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6130E" w14:textId="7AB67A18" w:rsidR="003548A9" w:rsidRPr="00D5201B" w:rsidRDefault="003548A9" w:rsidP="003548A9">
      <w:pPr>
        <w:autoSpaceDE w:val="0"/>
        <w:autoSpaceDN w:val="0"/>
        <w:spacing w:line="181" w:lineRule="atLeast"/>
        <w:rPr>
          <w:rFonts w:ascii="Calibri" w:hAnsi="Calibri"/>
          <w:i/>
          <w:color w:val="000000" w:themeColor="text1"/>
        </w:rPr>
      </w:pPr>
      <w:r w:rsidRPr="00D5201B">
        <w:rPr>
          <w:rFonts w:ascii="Calibri" w:hAnsi="Calibri"/>
          <w:color w:val="000000" w:themeColor="text1"/>
        </w:rPr>
        <w:t xml:space="preserve">Sullivan University uses a Learning Management System (LMS) as the primary source for online, hybrid and web-enhanced course delivery to students.  </w:t>
      </w:r>
      <w:r w:rsidR="00987426">
        <w:rPr>
          <w:rFonts w:ascii="Calibri" w:hAnsi="Calibri"/>
          <w:color w:val="000000" w:themeColor="text1"/>
        </w:rPr>
        <w:t>Materials</w:t>
      </w:r>
      <w:r w:rsidR="00FF6C20">
        <w:rPr>
          <w:rFonts w:ascii="Calibri" w:hAnsi="Calibri"/>
          <w:color w:val="000000" w:themeColor="text1"/>
        </w:rPr>
        <w:t xml:space="preserve"> from </w:t>
      </w:r>
      <w:r w:rsidRPr="00D5201B">
        <w:rPr>
          <w:rFonts w:ascii="Calibri" w:hAnsi="Calibri"/>
          <w:color w:val="000000" w:themeColor="text1"/>
        </w:rPr>
        <w:t xml:space="preserve">outside sources </w:t>
      </w:r>
      <w:r w:rsidR="00FF6C20">
        <w:rPr>
          <w:rFonts w:ascii="Calibri" w:hAnsi="Calibri"/>
          <w:color w:val="000000" w:themeColor="text1"/>
        </w:rPr>
        <w:t xml:space="preserve">are used within the LMS </w:t>
      </w:r>
      <w:r w:rsidRPr="00D5201B">
        <w:rPr>
          <w:rFonts w:ascii="Calibri" w:hAnsi="Calibri"/>
          <w:color w:val="000000" w:themeColor="text1"/>
        </w:rPr>
        <w:t xml:space="preserve">when they are found to be in the best interest of the student and in line with promoting higher learning outcomes or fulfillment of programmatic requirements.  Where possible, these </w:t>
      </w:r>
      <w:r w:rsidR="00987426">
        <w:rPr>
          <w:rFonts w:ascii="Calibri" w:hAnsi="Calibri"/>
          <w:color w:val="000000" w:themeColor="text1"/>
        </w:rPr>
        <w:t>materials</w:t>
      </w:r>
      <w:r w:rsidRPr="00D5201B">
        <w:rPr>
          <w:rFonts w:ascii="Calibri" w:hAnsi="Calibri"/>
          <w:color w:val="000000" w:themeColor="text1"/>
        </w:rPr>
        <w:t xml:space="preserve"> meet criteria of technical and economic feasibility and reasonable ease of use by instructors and students.  The process, as described below, also necessitates that </w:t>
      </w:r>
      <w:r w:rsidR="00FF6C20">
        <w:rPr>
          <w:rFonts w:ascii="Calibri" w:hAnsi="Calibri"/>
          <w:color w:val="000000" w:themeColor="text1"/>
        </w:rPr>
        <w:t xml:space="preserve">the Sullivan University </w:t>
      </w:r>
      <w:r w:rsidRPr="00D5201B">
        <w:rPr>
          <w:rFonts w:ascii="Calibri" w:hAnsi="Calibri"/>
          <w:color w:val="000000" w:themeColor="text1"/>
        </w:rPr>
        <w:t>Standards for Online Master Courses are met.</w:t>
      </w:r>
      <w:r w:rsidR="00C15961">
        <w:rPr>
          <w:rFonts w:ascii="Calibri" w:hAnsi="Calibri"/>
          <w:b/>
          <w:color w:val="000000" w:themeColor="text1"/>
        </w:rPr>
        <w:t xml:space="preserve">  </w:t>
      </w:r>
      <w:r w:rsidRPr="00D5201B">
        <w:rPr>
          <w:rFonts w:ascii="Calibri" w:hAnsi="Calibri"/>
          <w:i/>
          <w:color w:val="000000" w:themeColor="text1"/>
        </w:rPr>
        <w:t>If a single vendor has multiple solutions for consideration, each solution will normally be treated separately.</w:t>
      </w:r>
    </w:p>
    <w:p w14:paraId="26761310" w14:textId="5BAB5605" w:rsidR="003548A9" w:rsidRPr="00987426" w:rsidRDefault="003548A9" w:rsidP="003548A9">
      <w:pPr>
        <w:autoSpaceDE w:val="0"/>
        <w:autoSpaceDN w:val="0"/>
        <w:spacing w:line="181" w:lineRule="atLeast"/>
        <w:rPr>
          <w:rFonts w:ascii="Calibri" w:hAnsi="Calibri"/>
          <w:color w:val="000000" w:themeColor="text1"/>
        </w:rPr>
      </w:pPr>
      <w:r w:rsidRPr="00D5201B">
        <w:rPr>
          <w:rFonts w:ascii="Calibri" w:hAnsi="Calibri"/>
          <w:color w:val="000000" w:themeColor="text1"/>
        </w:rPr>
        <w:t xml:space="preserve">The primary criterion for selection of </w:t>
      </w:r>
      <w:r>
        <w:rPr>
          <w:rFonts w:ascii="Calibri" w:hAnsi="Calibri"/>
          <w:color w:val="000000" w:themeColor="text1"/>
        </w:rPr>
        <w:t>3</w:t>
      </w:r>
      <w:r w:rsidRPr="001403D2">
        <w:rPr>
          <w:rFonts w:ascii="Calibri" w:hAnsi="Calibri"/>
          <w:color w:val="000000" w:themeColor="text1"/>
          <w:vertAlign w:val="superscript"/>
        </w:rPr>
        <w:t>rd</w:t>
      </w:r>
      <w:r>
        <w:rPr>
          <w:rFonts w:ascii="Calibri" w:hAnsi="Calibri"/>
          <w:color w:val="000000" w:themeColor="text1"/>
        </w:rPr>
        <w:t xml:space="preserve"> party instructional materials </w:t>
      </w:r>
      <w:r w:rsidR="00987426">
        <w:rPr>
          <w:rFonts w:ascii="Calibri" w:hAnsi="Calibri"/>
          <w:color w:val="000000" w:themeColor="text1"/>
        </w:rPr>
        <w:t xml:space="preserve">is how well those products </w:t>
      </w:r>
      <w:r w:rsidRPr="00D5201B">
        <w:rPr>
          <w:rFonts w:ascii="Calibri" w:hAnsi="Calibri"/>
          <w:color w:val="000000" w:themeColor="text1"/>
        </w:rPr>
        <w:t xml:space="preserve">help students meet the learning </w:t>
      </w:r>
      <w:r w:rsidR="00987426">
        <w:rPr>
          <w:rFonts w:ascii="Calibri" w:hAnsi="Calibri"/>
          <w:color w:val="000000" w:themeColor="text1"/>
        </w:rPr>
        <w:t>outcomes</w:t>
      </w:r>
      <w:r w:rsidRPr="00D5201B">
        <w:rPr>
          <w:rFonts w:ascii="Calibri" w:hAnsi="Calibri"/>
          <w:color w:val="000000" w:themeColor="text1"/>
        </w:rPr>
        <w:t xml:space="preserve"> and successfully complete the assessments within the course. </w:t>
      </w:r>
      <w:r w:rsidR="00C15961" w:rsidRPr="00C15961">
        <w:rPr>
          <w:rFonts w:ascii="Calibri" w:hAnsi="Calibri"/>
          <w:i/>
          <w:color w:val="000000" w:themeColor="text1"/>
        </w:rPr>
        <w:t>When 3</w:t>
      </w:r>
      <w:r w:rsidR="00C15961" w:rsidRPr="00C15961">
        <w:rPr>
          <w:rFonts w:ascii="Calibri" w:hAnsi="Calibri"/>
          <w:i/>
          <w:color w:val="000000" w:themeColor="text1"/>
          <w:vertAlign w:val="superscript"/>
        </w:rPr>
        <w:t>rd</w:t>
      </w:r>
      <w:r w:rsidR="00C15961" w:rsidRPr="00C15961">
        <w:rPr>
          <w:rFonts w:ascii="Calibri" w:hAnsi="Calibri"/>
          <w:i/>
          <w:color w:val="000000" w:themeColor="text1"/>
        </w:rPr>
        <w:t xml:space="preserve"> party content for a master course is determined by a single instructor or SME and when only one vendor, publisher or product is considered, the likelihood that students end up paying for a solution that may not be the best for their needs is increased</w:t>
      </w:r>
      <w:r w:rsidR="00C15961">
        <w:rPr>
          <w:rFonts w:ascii="Calibri" w:hAnsi="Calibri"/>
          <w:color w:val="000000" w:themeColor="text1"/>
        </w:rPr>
        <w:t xml:space="preserve">. </w:t>
      </w:r>
      <w:r w:rsidR="00FF6C20" w:rsidRPr="00F87122">
        <w:rPr>
          <w:rFonts w:ascii="Calibri" w:hAnsi="Calibri"/>
          <w:i/>
          <w:color w:val="000000" w:themeColor="text1"/>
        </w:rPr>
        <w:t xml:space="preserve">The selection of materials </w:t>
      </w:r>
      <w:r w:rsidR="00C15961" w:rsidRPr="00F87122">
        <w:rPr>
          <w:rFonts w:ascii="Calibri" w:hAnsi="Calibri"/>
          <w:i/>
          <w:color w:val="000000" w:themeColor="text1"/>
        </w:rPr>
        <w:t>must include</w:t>
      </w:r>
      <w:r w:rsidRPr="00F87122">
        <w:rPr>
          <w:rFonts w:ascii="Calibri" w:hAnsi="Calibri"/>
          <w:i/>
          <w:color w:val="000000" w:themeColor="text1"/>
        </w:rPr>
        <w:t xml:space="preserve"> due consideration and evaluation of alternative solutions</w:t>
      </w:r>
      <w:r w:rsidRPr="00D5201B">
        <w:rPr>
          <w:rFonts w:ascii="Calibri" w:hAnsi="Calibri"/>
          <w:color w:val="000000" w:themeColor="text1"/>
        </w:rPr>
        <w:t xml:space="preserve">.  If it is found that multiple academic supporting materials meet the </w:t>
      </w:r>
      <w:r>
        <w:rPr>
          <w:rFonts w:ascii="Calibri" w:hAnsi="Calibri"/>
          <w:color w:val="000000" w:themeColor="text1"/>
        </w:rPr>
        <w:t>learning</w:t>
      </w:r>
      <w:r w:rsidRPr="00D5201B">
        <w:rPr>
          <w:rFonts w:ascii="Calibri" w:hAnsi="Calibri"/>
          <w:color w:val="000000" w:themeColor="text1"/>
        </w:rPr>
        <w:t xml:space="preserve"> outcomes, consideration </w:t>
      </w:r>
      <w:r w:rsidR="00987426">
        <w:rPr>
          <w:rFonts w:ascii="Calibri" w:hAnsi="Calibri"/>
          <w:color w:val="000000" w:themeColor="text1"/>
        </w:rPr>
        <w:t>is</w:t>
      </w:r>
      <w:r w:rsidRPr="00D5201B">
        <w:rPr>
          <w:rFonts w:ascii="Calibri" w:hAnsi="Calibri"/>
          <w:color w:val="000000" w:themeColor="text1"/>
        </w:rPr>
        <w:t xml:space="preserve"> given for solutions that:</w:t>
      </w:r>
    </w:p>
    <w:p w14:paraId="183C39DD" w14:textId="107C023C" w:rsidR="00FF6C20" w:rsidRPr="003F4BEB" w:rsidRDefault="00FF6C20" w:rsidP="003F4BEB">
      <w:pPr>
        <w:numPr>
          <w:ilvl w:val="0"/>
          <w:numId w:val="6"/>
        </w:numPr>
        <w:autoSpaceDE w:val="0"/>
        <w:autoSpaceDN w:val="0"/>
        <w:spacing w:after="0" w:line="181" w:lineRule="atLeast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Reduce</w:t>
      </w:r>
      <w:r w:rsidRPr="00D5201B">
        <w:rPr>
          <w:rFonts w:ascii="Calibri" w:hAnsi="Calibri"/>
          <w:color w:val="000000" w:themeColor="text1"/>
        </w:rPr>
        <w:t xml:space="preserve"> costs to the student, including </w:t>
      </w:r>
      <w:r>
        <w:rPr>
          <w:rFonts w:ascii="Calibri" w:hAnsi="Calibri"/>
          <w:color w:val="000000" w:themeColor="text1"/>
        </w:rPr>
        <w:t>fr</w:t>
      </w:r>
      <w:r w:rsidR="003F4BEB">
        <w:rPr>
          <w:rFonts w:ascii="Calibri" w:hAnsi="Calibri"/>
          <w:color w:val="000000" w:themeColor="text1"/>
        </w:rPr>
        <w:t>ee/open educational resources and/or</w:t>
      </w:r>
      <w:r>
        <w:rPr>
          <w:rFonts w:ascii="Calibri" w:hAnsi="Calibri"/>
          <w:color w:val="000000" w:themeColor="text1"/>
        </w:rPr>
        <w:t xml:space="preserve"> </w:t>
      </w:r>
      <w:r w:rsidR="003F4BEB">
        <w:rPr>
          <w:rFonts w:ascii="Calibri" w:hAnsi="Calibri"/>
          <w:color w:val="000000" w:themeColor="text1"/>
        </w:rPr>
        <w:t>low</w:t>
      </w:r>
      <w:r w:rsidR="00987426">
        <w:rPr>
          <w:rFonts w:ascii="Calibri" w:hAnsi="Calibri"/>
          <w:color w:val="000000" w:themeColor="text1"/>
        </w:rPr>
        <w:t>-cost</w:t>
      </w:r>
      <w:r w:rsidR="003F4BEB">
        <w:rPr>
          <w:rFonts w:ascii="Calibri" w:hAnsi="Calibri"/>
          <w:color w:val="000000" w:themeColor="text1"/>
        </w:rPr>
        <w:t xml:space="preserve"> alternative delivery methods</w:t>
      </w:r>
      <w:r w:rsidR="00987426">
        <w:rPr>
          <w:rFonts w:ascii="Calibri" w:hAnsi="Calibri"/>
          <w:color w:val="000000" w:themeColor="text1"/>
        </w:rPr>
        <w:t>, such as:</w:t>
      </w:r>
      <w:r w:rsidR="003F4BEB">
        <w:rPr>
          <w:rFonts w:ascii="Calibri" w:hAnsi="Calibri"/>
          <w:color w:val="000000" w:themeColor="text1"/>
        </w:rPr>
        <w:t xml:space="preserve"> custom</w:t>
      </w:r>
      <w:r w:rsidRPr="00D5201B">
        <w:rPr>
          <w:rFonts w:ascii="Calibri" w:hAnsi="Calibri"/>
          <w:color w:val="000000" w:themeColor="text1"/>
        </w:rPr>
        <w:t xml:space="preserve"> print, </w:t>
      </w:r>
      <w:r w:rsidR="00987426">
        <w:rPr>
          <w:rFonts w:ascii="Calibri" w:hAnsi="Calibri"/>
          <w:color w:val="000000" w:themeColor="text1"/>
        </w:rPr>
        <w:t>e-books, journal readings, etc.</w:t>
      </w:r>
    </w:p>
    <w:p w14:paraId="26761311" w14:textId="344D64EC" w:rsidR="003548A9" w:rsidRPr="00D5201B" w:rsidRDefault="003548A9" w:rsidP="003548A9">
      <w:pPr>
        <w:numPr>
          <w:ilvl w:val="0"/>
          <w:numId w:val="6"/>
        </w:numPr>
        <w:autoSpaceDE w:val="0"/>
        <w:autoSpaceDN w:val="0"/>
        <w:spacing w:after="0" w:line="181" w:lineRule="atLeast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</w:t>
      </w:r>
      <w:r w:rsidRPr="00D5201B">
        <w:rPr>
          <w:rFonts w:ascii="Calibri" w:hAnsi="Calibri"/>
          <w:color w:val="000000" w:themeColor="text1"/>
        </w:rPr>
        <w:t>ay be used with different textbooks or materials</w:t>
      </w:r>
      <w:r w:rsidR="00987426">
        <w:rPr>
          <w:rFonts w:ascii="Calibri" w:hAnsi="Calibri"/>
          <w:color w:val="000000" w:themeColor="text1"/>
        </w:rPr>
        <w:t>--</w:t>
      </w:r>
      <w:r w:rsidRPr="00D5201B">
        <w:rPr>
          <w:rFonts w:ascii="Calibri" w:hAnsi="Calibri"/>
          <w:color w:val="000000" w:themeColor="text1"/>
        </w:rPr>
        <w:t xml:space="preserve">as opposed to a solution that is dependent upon a </w:t>
      </w:r>
      <w:r w:rsidR="00F948CB">
        <w:rPr>
          <w:rFonts w:ascii="Calibri" w:hAnsi="Calibri"/>
          <w:color w:val="000000" w:themeColor="text1"/>
        </w:rPr>
        <w:t>specific</w:t>
      </w:r>
      <w:r w:rsidRPr="00D5201B">
        <w:rPr>
          <w:rFonts w:ascii="Calibri" w:hAnsi="Calibri"/>
          <w:color w:val="000000" w:themeColor="text1"/>
        </w:rPr>
        <w:t xml:space="preserve"> textbook edition.</w:t>
      </w:r>
    </w:p>
    <w:p w14:paraId="26761317" w14:textId="182589DA" w:rsidR="003548A9" w:rsidRPr="003F4BEB" w:rsidRDefault="003548A9" w:rsidP="003F4BEB">
      <w:pPr>
        <w:pStyle w:val="ListParagraph"/>
        <w:numPr>
          <w:ilvl w:val="0"/>
          <w:numId w:val="6"/>
        </w:numPr>
        <w:autoSpaceDE w:val="0"/>
        <w:autoSpaceDN w:val="0"/>
        <w:spacing w:after="0" w:line="181" w:lineRule="atLeast"/>
        <w:rPr>
          <w:rFonts w:ascii="Calibri" w:hAnsi="Calibri"/>
          <w:color w:val="000000" w:themeColor="text1"/>
        </w:rPr>
      </w:pPr>
      <w:r w:rsidRPr="00D5201B">
        <w:rPr>
          <w:rFonts w:ascii="Calibri" w:hAnsi="Calibri"/>
          <w:color w:val="000000" w:themeColor="text1"/>
        </w:rPr>
        <w:t>Integrate</w:t>
      </w:r>
      <w:r w:rsidR="003F4BEB">
        <w:rPr>
          <w:rFonts w:ascii="Calibri" w:hAnsi="Calibri"/>
          <w:color w:val="000000" w:themeColor="text1"/>
        </w:rPr>
        <w:t>d</w:t>
      </w:r>
      <w:r w:rsidRPr="00D5201B">
        <w:rPr>
          <w:rFonts w:ascii="Calibri" w:hAnsi="Calibri"/>
          <w:color w:val="000000" w:themeColor="text1"/>
        </w:rPr>
        <w:t xml:space="preserve"> with</w:t>
      </w:r>
      <w:r w:rsidR="003F4BEB">
        <w:rPr>
          <w:rFonts w:ascii="Calibri" w:hAnsi="Calibri"/>
          <w:color w:val="000000" w:themeColor="text1"/>
        </w:rPr>
        <w:t>in</w:t>
      </w:r>
      <w:r w:rsidRPr="00D5201B">
        <w:rPr>
          <w:rFonts w:ascii="Calibri" w:hAnsi="Calibri"/>
          <w:color w:val="000000" w:themeColor="text1"/>
        </w:rPr>
        <w:t xml:space="preserve"> the LMS, so that </w:t>
      </w:r>
      <w:r w:rsidR="003F4BEB">
        <w:rPr>
          <w:rFonts w:ascii="Calibri" w:hAnsi="Calibri"/>
          <w:color w:val="000000" w:themeColor="text1"/>
        </w:rPr>
        <w:t>students do not have to establish separate vendor accounts, utilize course codes</w:t>
      </w:r>
      <w:r w:rsidR="00987426">
        <w:rPr>
          <w:rFonts w:ascii="Calibri" w:hAnsi="Calibri"/>
          <w:color w:val="000000" w:themeColor="text1"/>
        </w:rPr>
        <w:t>,</w:t>
      </w:r>
      <w:r w:rsidR="003F4BEB">
        <w:rPr>
          <w:rFonts w:ascii="Calibri" w:hAnsi="Calibri"/>
          <w:color w:val="000000" w:themeColor="text1"/>
        </w:rPr>
        <w:t xml:space="preserve"> or learn multiple user interfaces.</w:t>
      </w:r>
      <w:bookmarkStart w:id="0" w:name="_GoBack"/>
      <w:bookmarkEnd w:id="0"/>
    </w:p>
    <w:p w14:paraId="7CB41878" w14:textId="73CA1D3E" w:rsidR="003F4BEB" w:rsidRDefault="001C231A" w:rsidP="003548A9">
      <w:pPr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>
        <w:rPr>
          <w:rFonts w:ascii="Calibri" w:hAnsi="Calibri"/>
          <w:b/>
          <w:color w:val="000000" w:themeColor="text1"/>
          <w:sz w:val="28"/>
          <w:szCs w:val="28"/>
          <w:u w:val="single"/>
        </w:rPr>
        <w:br/>
      </w:r>
      <w:r w:rsidR="00D002F6">
        <w:rPr>
          <w:rFonts w:ascii="Calibri" w:hAnsi="Calibri"/>
          <w:b/>
          <w:color w:val="000000" w:themeColor="text1"/>
          <w:sz w:val="28"/>
          <w:szCs w:val="28"/>
          <w:u w:val="single"/>
        </w:rPr>
        <w:t>Technical Evaluation Procedure</w:t>
      </w:r>
    </w:p>
    <w:p w14:paraId="26DB7A89" w14:textId="3A7838F7" w:rsidR="00D002F6" w:rsidRPr="00D002F6" w:rsidRDefault="00D002F6" w:rsidP="00D002F6">
      <w:pPr>
        <w:autoSpaceDE w:val="0"/>
        <w:autoSpaceDN w:val="0"/>
        <w:spacing w:line="181" w:lineRule="atLeas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Note: All steps are sequential, and thus assume that criteria of current stage have been achieved to move forward to next stage.</w:t>
      </w:r>
    </w:p>
    <w:p w14:paraId="6DFBB4E2" w14:textId="50081D0A" w:rsidR="00987426" w:rsidRDefault="00987426" w:rsidP="00D002F6">
      <w:pPr>
        <w:autoSpaceDE w:val="0"/>
        <w:autoSpaceDN w:val="0"/>
        <w:spacing w:line="181" w:lineRule="atLeast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Identification of Resource</w:t>
      </w:r>
    </w:p>
    <w:p w14:paraId="0C32CF99" w14:textId="1D660429" w:rsidR="007F5BB6" w:rsidRDefault="007F5BB6" w:rsidP="007F5BB6">
      <w:pPr>
        <w:pStyle w:val="ListParagraph"/>
        <w:numPr>
          <w:ilvl w:val="0"/>
          <w:numId w:val="28"/>
        </w:numPr>
        <w:autoSpaceDE w:val="0"/>
        <w:autoSpaceDN w:val="0"/>
        <w:spacing w:line="18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Faculty member</w:t>
      </w:r>
      <w:r w:rsidR="00987426">
        <w:rPr>
          <w:rFonts w:ascii="Calibri" w:hAnsi="Calibri"/>
          <w:color w:val="000000"/>
        </w:rPr>
        <w:t xml:space="preserve"> identifies the </w:t>
      </w:r>
      <w:r>
        <w:rPr>
          <w:rFonts w:ascii="Calibri" w:hAnsi="Calibri"/>
          <w:color w:val="000000"/>
        </w:rPr>
        <w:t>materials</w:t>
      </w:r>
      <w:r w:rsidR="00987426">
        <w:rPr>
          <w:rFonts w:ascii="Calibri" w:hAnsi="Calibri"/>
          <w:color w:val="000000"/>
        </w:rPr>
        <w:t xml:space="preserve"> and determines that </w:t>
      </w:r>
      <w:r>
        <w:rPr>
          <w:rFonts w:ascii="Calibri" w:hAnsi="Calibri"/>
          <w:color w:val="000000"/>
        </w:rPr>
        <w:t>they</w:t>
      </w:r>
      <w:r w:rsidR="00987426">
        <w:rPr>
          <w:rFonts w:ascii="Calibri" w:hAnsi="Calibri"/>
          <w:color w:val="000000"/>
        </w:rPr>
        <w:t xml:space="preserve"> would be appropriate </w:t>
      </w:r>
      <w:r>
        <w:rPr>
          <w:rFonts w:ascii="Calibri" w:hAnsi="Calibri"/>
          <w:color w:val="000000"/>
        </w:rPr>
        <w:t>for use in a given master course</w:t>
      </w:r>
      <w:r w:rsidR="00E60D7F">
        <w:rPr>
          <w:rFonts w:ascii="Calibri" w:hAnsi="Calibri"/>
          <w:color w:val="000000"/>
        </w:rPr>
        <w:t>.</w:t>
      </w:r>
    </w:p>
    <w:p w14:paraId="593B2DE1" w14:textId="7D25AEE0" w:rsidR="007F5BB6" w:rsidRPr="007F5BB6" w:rsidRDefault="007F5BB6" w:rsidP="007F5BB6">
      <w:pPr>
        <w:pStyle w:val="ListParagraph"/>
        <w:numPr>
          <w:ilvl w:val="0"/>
          <w:numId w:val="28"/>
        </w:numPr>
        <w:autoSpaceDE w:val="0"/>
        <w:autoSpaceDN w:val="0"/>
        <w:spacing w:line="18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</w:t>
      </w:r>
      <w:r w:rsidR="00E059EB">
        <w:rPr>
          <w:rFonts w:ascii="Calibri" w:hAnsi="Calibri"/>
          <w:color w:val="000000"/>
        </w:rPr>
        <w:t>Dean</w:t>
      </w:r>
      <w:r>
        <w:rPr>
          <w:rFonts w:ascii="Calibri" w:hAnsi="Calibri"/>
          <w:color w:val="000000"/>
        </w:rPr>
        <w:t xml:space="preserve"> over the course’s curriculum </w:t>
      </w:r>
      <w:r w:rsidR="001B692E">
        <w:rPr>
          <w:rFonts w:ascii="Calibri" w:hAnsi="Calibri"/>
          <w:color w:val="000000"/>
        </w:rPr>
        <w:t>verifies that t</w:t>
      </w:r>
      <w:r>
        <w:rPr>
          <w:rFonts w:ascii="Calibri" w:hAnsi="Calibri"/>
          <w:color w:val="000000"/>
        </w:rPr>
        <w:t>he materials meet</w:t>
      </w:r>
      <w:r w:rsidR="001B692E">
        <w:rPr>
          <w:rFonts w:ascii="Calibri" w:hAnsi="Calibri"/>
          <w:color w:val="000000"/>
        </w:rPr>
        <w:t xml:space="preserve"> program and course</w:t>
      </w:r>
      <w:r>
        <w:rPr>
          <w:rFonts w:ascii="Calibri" w:hAnsi="Calibri"/>
          <w:color w:val="000000"/>
        </w:rPr>
        <w:t xml:space="preserve"> outcomes</w:t>
      </w:r>
      <w:r w:rsidR="001B692E">
        <w:rPr>
          <w:rFonts w:ascii="Calibri" w:hAnsi="Calibri"/>
          <w:color w:val="000000"/>
        </w:rPr>
        <w:t xml:space="preserve"> </w:t>
      </w:r>
      <w:r w:rsidR="00593D44">
        <w:rPr>
          <w:rFonts w:ascii="Calibri" w:hAnsi="Calibri"/>
          <w:color w:val="000000"/>
        </w:rPr>
        <w:t>and that other solutions were considered.</w:t>
      </w:r>
      <w:r w:rsidR="00965C00">
        <w:rPr>
          <w:rFonts w:ascii="Calibri" w:hAnsi="Calibri"/>
          <w:color w:val="000000"/>
        </w:rPr>
        <w:t xml:space="preserve"> The </w:t>
      </w:r>
      <w:r w:rsidR="001B692E">
        <w:rPr>
          <w:rFonts w:ascii="Calibri" w:hAnsi="Calibri"/>
          <w:color w:val="000000"/>
        </w:rPr>
        <w:t xml:space="preserve">leader approves the materials for technical evaluation and sends the </w:t>
      </w:r>
      <w:r w:rsidR="00E70F60" w:rsidRPr="00E70F60">
        <w:rPr>
          <w:rFonts w:ascii="Calibri" w:hAnsi="Calibri"/>
          <w:i/>
          <w:color w:val="000000"/>
        </w:rPr>
        <w:t xml:space="preserve">Academic </w:t>
      </w:r>
      <w:r w:rsidR="001B692E" w:rsidRPr="00E70F60">
        <w:rPr>
          <w:rFonts w:ascii="Calibri" w:hAnsi="Calibri"/>
          <w:i/>
          <w:color w:val="000000"/>
        </w:rPr>
        <w:t>P</w:t>
      </w:r>
      <w:r w:rsidR="00965C00" w:rsidRPr="00E70F60">
        <w:rPr>
          <w:rFonts w:ascii="Calibri" w:hAnsi="Calibri"/>
          <w:i/>
          <w:color w:val="000000"/>
        </w:rPr>
        <w:t>rogram Approval Form</w:t>
      </w:r>
      <w:r w:rsidR="00965C00">
        <w:rPr>
          <w:rFonts w:ascii="Calibri" w:hAnsi="Calibri"/>
          <w:color w:val="000000"/>
        </w:rPr>
        <w:t xml:space="preserve"> to</w:t>
      </w:r>
      <w:r w:rsidR="001B692E">
        <w:rPr>
          <w:rFonts w:ascii="Calibri" w:hAnsi="Calibri"/>
          <w:color w:val="000000"/>
        </w:rPr>
        <w:t xml:space="preserve"> the Man</w:t>
      </w:r>
      <w:r w:rsidR="00E059EB">
        <w:rPr>
          <w:rFonts w:ascii="Calibri" w:hAnsi="Calibri"/>
          <w:color w:val="000000"/>
        </w:rPr>
        <w:t>a</w:t>
      </w:r>
      <w:r w:rsidR="001B692E">
        <w:rPr>
          <w:rFonts w:ascii="Calibri" w:hAnsi="Calibri"/>
          <w:color w:val="000000"/>
        </w:rPr>
        <w:t>ger of Academic Technologies.</w:t>
      </w:r>
    </w:p>
    <w:p w14:paraId="4CF8A7FF" w14:textId="04ABB022" w:rsidR="00D002F6" w:rsidRDefault="001B692E" w:rsidP="00D002F6">
      <w:pPr>
        <w:autoSpaceDE w:val="0"/>
        <w:autoSpaceDN w:val="0"/>
        <w:spacing w:line="181" w:lineRule="atLeas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lastRenderedPageBreak/>
        <w:t xml:space="preserve">Initial Meeting </w:t>
      </w:r>
      <w:r w:rsidR="006869E4">
        <w:rPr>
          <w:rFonts w:ascii="Calibri" w:hAnsi="Calibri"/>
          <w:b/>
          <w:color w:val="000000"/>
        </w:rPr>
        <w:t>with</w:t>
      </w:r>
      <w:r>
        <w:rPr>
          <w:rFonts w:ascii="Calibri" w:hAnsi="Calibri"/>
          <w:b/>
          <w:color w:val="000000"/>
        </w:rPr>
        <w:t xml:space="preserve"> Vendor</w:t>
      </w:r>
    </w:p>
    <w:p w14:paraId="53B70ED7" w14:textId="7E8F838A" w:rsidR="007F5BB6" w:rsidRDefault="001B692E" w:rsidP="007F5BB6">
      <w:pPr>
        <w:pStyle w:val="ListParagraph"/>
        <w:numPr>
          <w:ilvl w:val="0"/>
          <w:numId w:val="23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Manager of Academic Technologies arranges </w:t>
      </w:r>
      <w:r w:rsidR="006869E4">
        <w:rPr>
          <w:rFonts w:ascii="Calibri" w:hAnsi="Calibri"/>
          <w:color w:val="000000"/>
        </w:rPr>
        <w:t xml:space="preserve">in-person or virtual </w:t>
      </w:r>
      <w:r>
        <w:rPr>
          <w:rFonts w:ascii="Calibri" w:hAnsi="Calibri"/>
          <w:color w:val="000000"/>
        </w:rPr>
        <w:t xml:space="preserve">meeting with vendor and technical evaluation team (which may include the Director of Applications Support, Associate Provost for Instruction &amp; Online Learning, Online Instructional </w:t>
      </w:r>
      <w:r w:rsidR="006869E4">
        <w:rPr>
          <w:rFonts w:ascii="Calibri" w:hAnsi="Calibri"/>
          <w:color w:val="000000"/>
        </w:rPr>
        <w:t>Technologists</w:t>
      </w:r>
      <w:r>
        <w:rPr>
          <w:rFonts w:ascii="Calibri" w:hAnsi="Calibri"/>
          <w:color w:val="000000"/>
        </w:rPr>
        <w:t xml:space="preserve">, Instructional Designers or others as needed). </w:t>
      </w:r>
    </w:p>
    <w:p w14:paraId="527CA03F" w14:textId="6DBA4B2B" w:rsidR="008F2F9C" w:rsidRPr="001C231A" w:rsidRDefault="008F2F9C" w:rsidP="007F5BB6">
      <w:pPr>
        <w:pStyle w:val="ListParagraph"/>
        <w:numPr>
          <w:ilvl w:val="0"/>
          <w:numId w:val="23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Demonstration of the functionality of the materials</w:t>
      </w:r>
      <w:r w:rsidR="00E60D7F">
        <w:rPr>
          <w:rFonts w:ascii="Calibri" w:hAnsi="Calibri"/>
          <w:color w:val="000000"/>
        </w:rPr>
        <w:t>.</w:t>
      </w:r>
    </w:p>
    <w:p w14:paraId="7DEC97A9" w14:textId="1EE2AC41" w:rsidR="007F5BB6" w:rsidRDefault="007F5BB6" w:rsidP="001C231A">
      <w:pPr>
        <w:pStyle w:val="ListParagraph"/>
        <w:numPr>
          <w:ilvl w:val="0"/>
          <w:numId w:val="23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Determine “in theory” that the materials meet LMS technical integration requirements</w:t>
      </w:r>
      <w:r w:rsidR="00E60D7F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</w:p>
    <w:p w14:paraId="2A75A14F" w14:textId="78F7085C" w:rsidR="00D002F6" w:rsidRPr="001C231A" w:rsidRDefault="00D002F6" w:rsidP="001C231A">
      <w:pPr>
        <w:pStyle w:val="ListParagraph"/>
        <w:numPr>
          <w:ilvl w:val="0"/>
          <w:numId w:val="23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 w:rsidRPr="001C231A">
        <w:rPr>
          <w:rFonts w:ascii="Calibri" w:hAnsi="Calibri"/>
          <w:color w:val="000000"/>
        </w:rPr>
        <w:t>Fee stru</w:t>
      </w:r>
      <w:r w:rsidR="008F2F9C">
        <w:rPr>
          <w:rFonts w:ascii="Calibri" w:hAnsi="Calibri"/>
          <w:color w:val="000000"/>
        </w:rPr>
        <w:t>cture determination</w:t>
      </w:r>
      <w:r w:rsidR="00E60D7F">
        <w:rPr>
          <w:rFonts w:ascii="Calibri" w:hAnsi="Calibri"/>
          <w:color w:val="000000"/>
        </w:rPr>
        <w:t>.</w:t>
      </w:r>
    </w:p>
    <w:p w14:paraId="3E1B6A3C" w14:textId="77777777" w:rsidR="006869E4" w:rsidRDefault="006869E4" w:rsidP="00D002F6">
      <w:pPr>
        <w:autoSpaceDE w:val="0"/>
        <w:autoSpaceDN w:val="0"/>
        <w:spacing w:line="181" w:lineRule="atLeast"/>
        <w:rPr>
          <w:rFonts w:ascii="Calibri" w:hAnsi="Calibri"/>
          <w:b/>
          <w:color w:val="000000"/>
        </w:rPr>
      </w:pPr>
    </w:p>
    <w:p w14:paraId="5A671CD4" w14:textId="570FDA0D" w:rsidR="00D002F6" w:rsidRDefault="00D002F6" w:rsidP="00D002F6">
      <w:pPr>
        <w:autoSpaceDE w:val="0"/>
        <w:autoSpaceDN w:val="0"/>
        <w:spacing w:line="181" w:lineRule="atLeas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Technical Ev</w:t>
      </w:r>
      <w:r w:rsidR="001C231A">
        <w:rPr>
          <w:rFonts w:ascii="Calibri" w:hAnsi="Calibri"/>
          <w:b/>
          <w:color w:val="000000"/>
        </w:rPr>
        <w:t xml:space="preserve">aluation and Installation Stage </w:t>
      </w:r>
    </w:p>
    <w:p w14:paraId="40C9DCFD" w14:textId="3808ADF4" w:rsidR="00D002F6" w:rsidRPr="001C231A" w:rsidRDefault="00965C00" w:rsidP="001C231A">
      <w:pPr>
        <w:pStyle w:val="ListParagraph"/>
        <w:numPr>
          <w:ilvl w:val="0"/>
          <w:numId w:val="24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Receipt of documentation</w:t>
      </w:r>
      <w:r w:rsidR="00D002F6" w:rsidRPr="001C231A">
        <w:rPr>
          <w:rFonts w:ascii="Calibri" w:hAnsi="Calibri"/>
          <w:color w:val="000000"/>
        </w:rPr>
        <w:t xml:space="preserve"> f</w:t>
      </w:r>
      <w:r>
        <w:rPr>
          <w:rFonts w:ascii="Calibri" w:hAnsi="Calibri"/>
          <w:color w:val="000000"/>
        </w:rPr>
        <w:t>or technical set-up from vendor--</w:t>
      </w:r>
      <w:r w:rsidR="00D002F6" w:rsidRPr="001C231A">
        <w:rPr>
          <w:rFonts w:ascii="Calibri" w:hAnsi="Calibri"/>
          <w:color w:val="000000"/>
        </w:rPr>
        <w:t xml:space="preserve">specific to </w:t>
      </w:r>
      <w:r w:rsidR="001C231A">
        <w:rPr>
          <w:rFonts w:ascii="Calibri" w:hAnsi="Calibri"/>
          <w:color w:val="000000"/>
        </w:rPr>
        <w:t>Sullivan University’s LMS</w:t>
      </w:r>
      <w:r w:rsidR="00E60D7F">
        <w:rPr>
          <w:rFonts w:ascii="Calibri" w:hAnsi="Calibri"/>
          <w:color w:val="000000"/>
        </w:rPr>
        <w:t>.</w:t>
      </w:r>
    </w:p>
    <w:p w14:paraId="6B1E8CCC" w14:textId="40063F49" w:rsidR="007437A9" w:rsidRDefault="007437A9" w:rsidP="00965C00">
      <w:pPr>
        <w:pStyle w:val="ListParagraph"/>
        <w:numPr>
          <w:ilvl w:val="0"/>
          <w:numId w:val="24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Receipt of completed </w:t>
      </w:r>
      <w:r w:rsidR="00E70F60" w:rsidRPr="00E70F60">
        <w:rPr>
          <w:rFonts w:ascii="Calibri" w:hAnsi="Calibri"/>
          <w:i/>
          <w:color w:val="000000"/>
        </w:rPr>
        <w:t>Product</w:t>
      </w:r>
      <w:r w:rsidR="00965C00" w:rsidRPr="00E70F60">
        <w:rPr>
          <w:rFonts w:ascii="Calibri" w:hAnsi="Calibri"/>
          <w:i/>
          <w:color w:val="000000"/>
        </w:rPr>
        <w:t xml:space="preserve"> Information Form</w:t>
      </w:r>
      <w:r w:rsidR="006869E4">
        <w:rPr>
          <w:rFonts w:ascii="Calibri" w:hAnsi="Calibri"/>
          <w:color w:val="000000"/>
        </w:rPr>
        <w:t xml:space="preserve"> from vendor</w:t>
      </w:r>
      <w:r w:rsidR="00E60D7F">
        <w:rPr>
          <w:rFonts w:ascii="Calibri" w:hAnsi="Calibri"/>
          <w:color w:val="000000"/>
        </w:rPr>
        <w:t>.</w:t>
      </w:r>
    </w:p>
    <w:p w14:paraId="1B2FA5F0" w14:textId="4AB69E99" w:rsidR="00D002F6" w:rsidRPr="001C231A" w:rsidRDefault="00D002F6" w:rsidP="001C231A">
      <w:pPr>
        <w:pStyle w:val="ListParagraph"/>
        <w:numPr>
          <w:ilvl w:val="0"/>
          <w:numId w:val="24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 w:rsidRPr="001C231A">
        <w:rPr>
          <w:rFonts w:ascii="Calibri" w:hAnsi="Calibri"/>
          <w:color w:val="000000"/>
        </w:rPr>
        <w:t xml:space="preserve">Install and test set-up in </w:t>
      </w:r>
      <w:r w:rsidR="001C231A">
        <w:rPr>
          <w:rFonts w:ascii="Calibri" w:hAnsi="Calibri"/>
          <w:color w:val="000000"/>
        </w:rPr>
        <w:t>the LMS</w:t>
      </w:r>
      <w:r w:rsidRPr="001C231A">
        <w:rPr>
          <w:rFonts w:ascii="Calibri" w:hAnsi="Calibri"/>
          <w:color w:val="000000"/>
        </w:rPr>
        <w:t xml:space="preserve"> (first on development platform, secondarily on production “live” platform)</w:t>
      </w:r>
      <w:r w:rsidR="00E60D7F">
        <w:rPr>
          <w:rFonts w:ascii="Calibri" w:hAnsi="Calibri"/>
          <w:color w:val="000000"/>
        </w:rPr>
        <w:t>.</w:t>
      </w:r>
    </w:p>
    <w:p w14:paraId="07334A6A" w14:textId="5AEF2D92" w:rsidR="007437A9" w:rsidRPr="008F2F9C" w:rsidRDefault="00D002F6" w:rsidP="008F2F9C">
      <w:pPr>
        <w:pStyle w:val="ListParagraph"/>
        <w:numPr>
          <w:ilvl w:val="0"/>
          <w:numId w:val="24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 w:rsidRPr="001C231A">
        <w:rPr>
          <w:rFonts w:ascii="Calibri" w:hAnsi="Calibri"/>
          <w:color w:val="000000"/>
        </w:rPr>
        <w:t>Implement and evaluate steps necessary at server and course level, including assessment of resource involvement</w:t>
      </w:r>
      <w:r w:rsidR="00E60D7F">
        <w:rPr>
          <w:rFonts w:ascii="Calibri" w:hAnsi="Calibri"/>
          <w:color w:val="000000"/>
        </w:rPr>
        <w:t>.</w:t>
      </w:r>
    </w:p>
    <w:p w14:paraId="13CF1E8D" w14:textId="00DD97E9" w:rsidR="00D002F6" w:rsidRDefault="001C231A" w:rsidP="00D002F6">
      <w:pPr>
        <w:autoSpaceDE w:val="0"/>
        <w:autoSpaceDN w:val="0"/>
        <w:spacing w:line="181" w:lineRule="atLeas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br/>
      </w:r>
      <w:r w:rsidR="006869E4">
        <w:rPr>
          <w:rFonts w:ascii="Calibri" w:hAnsi="Calibri"/>
          <w:b/>
          <w:color w:val="000000"/>
        </w:rPr>
        <w:t>Final Analysis and Preparation for Course Development</w:t>
      </w:r>
    </w:p>
    <w:p w14:paraId="36CF6AE5" w14:textId="24B419A6" w:rsidR="006869E4" w:rsidRDefault="006869E4" w:rsidP="001C231A">
      <w:pPr>
        <w:pStyle w:val="ListParagraph"/>
        <w:numPr>
          <w:ilvl w:val="0"/>
          <w:numId w:val="27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Final determination of feasibility of materials</w:t>
      </w:r>
      <w:r w:rsidR="00E60D7F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</w:p>
    <w:p w14:paraId="17E13FA8" w14:textId="2C48C674" w:rsidR="006869E4" w:rsidRPr="001C231A" w:rsidRDefault="006869E4" w:rsidP="006869E4">
      <w:pPr>
        <w:pStyle w:val="ListParagraph"/>
        <w:numPr>
          <w:ilvl w:val="0"/>
          <w:numId w:val="27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 w:rsidRPr="001C231A">
        <w:rPr>
          <w:rFonts w:ascii="Calibri" w:hAnsi="Calibri"/>
          <w:color w:val="000000"/>
        </w:rPr>
        <w:t>Analysis of on-going maintenance, instructor and student technical support, and designation of responsibility and resource allocation</w:t>
      </w:r>
      <w:r w:rsidR="00E60D7F">
        <w:rPr>
          <w:rFonts w:ascii="Calibri" w:hAnsi="Calibri"/>
          <w:color w:val="000000"/>
        </w:rPr>
        <w:t>.</w:t>
      </w:r>
    </w:p>
    <w:p w14:paraId="3CFC4E94" w14:textId="7EF21F1D" w:rsidR="006869E4" w:rsidRDefault="006869E4" w:rsidP="001C231A">
      <w:pPr>
        <w:pStyle w:val="ListParagraph"/>
        <w:numPr>
          <w:ilvl w:val="0"/>
          <w:numId w:val="27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Receipt of instructor/student training materials or links</w:t>
      </w:r>
      <w:r w:rsidR="00E60D7F">
        <w:rPr>
          <w:rFonts w:ascii="Calibri" w:hAnsi="Calibri"/>
          <w:color w:val="000000"/>
        </w:rPr>
        <w:t>.</w:t>
      </w:r>
    </w:p>
    <w:p w14:paraId="43B22E28" w14:textId="29A0869C" w:rsidR="00965C00" w:rsidRPr="006869E4" w:rsidRDefault="007F5BB6" w:rsidP="006869E4">
      <w:pPr>
        <w:pStyle w:val="ListParagraph"/>
        <w:numPr>
          <w:ilvl w:val="0"/>
          <w:numId w:val="27"/>
        </w:numPr>
        <w:autoSpaceDE w:val="0"/>
        <w:autoSpaceDN w:val="0"/>
        <w:spacing w:after="0" w:line="18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Access to materials made available to Instructional Designer and Subject Matter Expert during course development process</w:t>
      </w:r>
      <w:r w:rsidR="00E60D7F">
        <w:rPr>
          <w:rFonts w:ascii="Calibri" w:hAnsi="Calibri"/>
          <w:color w:val="000000"/>
        </w:rPr>
        <w:t>.</w:t>
      </w:r>
    </w:p>
    <w:p w14:paraId="3C38C83E" w14:textId="77777777" w:rsidR="00D002F6" w:rsidRDefault="00D002F6" w:rsidP="00D002F6">
      <w:pPr>
        <w:autoSpaceDE w:val="0"/>
        <w:autoSpaceDN w:val="0"/>
        <w:spacing w:line="181" w:lineRule="atLeast"/>
        <w:rPr>
          <w:rFonts w:ascii="Calibri" w:hAnsi="Calibri"/>
          <w:color w:val="000000"/>
        </w:rPr>
      </w:pPr>
    </w:p>
    <w:p w14:paraId="26761318" w14:textId="6BA541B6" w:rsidR="003548A9" w:rsidRPr="001C231A" w:rsidRDefault="003548A9" w:rsidP="001C231A">
      <w:pPr>
        <w:autoSpaceDE w:val="0"/>
        <w:autoSpaceDN w:val="0"/>
        <w:spacing w:line="181" w:lineRule="atLeast"/>
        <w:rPr>
          <w:rFonts w:ascii="Calibri" w:hAnsi="Calibri"/>
          <w:b/>
          <w:color w:val="000000"/>
          <w:sz w:val="28"/>
          <w:szCs w:val="28"/>
          <w:u w:val="single"/>
        </w:rPr>
      </w:pPr>
      <w:r w:rsidRPr="00D5201B">
        <w:rPr>
          <w:rFonts w:ascii="Calibri" w:hAnsi="Calibri"/>
          <w:b/>
          <w:color w:val="000000" w:themeColor="text1"/>
          <w:sz w:val="28"/>
          <w:szCs w:val="28"/>
          <w:u w:val="single"/>
        </w:rPr>
        <w:t>Timeline</w:t>
      </w:r>
    </w:p>
    <w:p w14:paraId="517ADF48" w14:textId="37A8AF7C" w:rsidR="003F4BEB" w:rsidRDefault="003548A9" w:rsidP="003548A9">
      <w:pPr>
        <w:rPr>
          <w:color w:val="000000" w:themeColor="text1"/>
        </w:rPr>
      </w:pPr>
      <w:r w:rsidRPr="00D5201B">
        <w:rPr>
          <w:color w:val="000000" w:themeColor="text1"/>
        </w:rPr>
        <w:t xml:space="preserve">The process for outside materials sources evaluation </w:t>
      </w:r>
      <w:r w:rsidR="006869E4">
        <w:rPr>
          <w:color w:val="000000" w:themeColor="text1"/>
        </w:rPr>
        <w:t xml:space="preserve">is completed </w:t>
      </w:r>
      <w:r w:rsidRPr="00D5201B">
        <w:rPr>
          <w:color w:val="000000" w:themeColor="text1"/>
        </w:rPr>
        <w:t xml:space="preserve">no later than the </w:t>
      </w:r>
      <w:r w:rsidR="006869E4">
        <w:rPr>
          <w:color w:val="000000" w:themeColor="text1"/>
        </w:rPr>
        <w:t xml:space="preserve">end of the </w:t>
      </w:r>
      <w:r w:rsidRPr="00D5201B">
        <w:rPr>
          <w:color w:val="000000" w:themeColor="text1"/>
        </w:rPr>
        <w:t xml:space="preserve">quarter prior to the initial development of the online master course.  The </w:t>
      </w:r>
      <w:r w:rsidR="006869E4" w:rsidRPr="00E70F60">
        <w:rPr>
          <w:i/>
          <w:color w:val="000000" w:themeColor="text1"/>
        </w:rPr>
        <w:t xml:space="preserve">Academic </w:t>
      </w:r>
      <w:r w:rsidR="00B003AB">
        <w:rPr>
          <w:i/>
          <w:color w:val="000000" w:themeColor="text1"/>
        </w:rPr>
        <w:t xml:space="preserve">Program </w:t>
      </w:r>
      <w:r w:rsidR="006869E4" w:rsidRPr="00E70F60">
        <w:rPr>
          <w:i/>
          <w:color w:val="000000" w:themeColor="text1"/>
        </w:rPr>
        <w:t>Approval Form</w:t>
      </w:r>
      <w:r w:rsidR="006869E4">
        <w:rPr>
          <w:color w:val="000000" w:themeColor="text1"/>
        </w:rPr>
        <w:t xml:space="preserve"> and </w:t>
      </w:r>
      <w:r w:rsidR="00B003AB">
        <w:rPr>
          <w:color w:val="000000" w:themeColor="text1"/>
        </w:rPr>
        <w:t xml:space="preserve">the </w:t>
      </w:r>
      <w:r w:rsidRPr="00B003AB">
        <w:rPr>
          <w:i/>
          <w:color w:val="000000" w:themeColor="text1"/>
        </w:rPr>
        <w:t>Product Information Form</w:t>
      </w:r>
      <w:r w:rsidRPr="00D5201B">
        <w:rPr>
          <w:color w:val="000000" w:themeColor="text1"/>
        </w:rPr>
        <w:t xml:space="preserve"> (see below) will be completed prior to the commencement of master course development</w:t>
      </w:r>
      <w:r w:rsidR="001C231A">
        <w:rPr>
          <w:color w:val="000000" w:themeColor="text1"/>
        </w:rPr>
        <w:t xml:space="preserve"> and shall become part of the </w:t>
      </w:r>
      <w:r w:rsidR="006869E4">
        <w:rPr>
          <w:color w:val="000000" w:themeColor="text1"/>
        </w:rPr>
        <w:t xml:space="preserve">course development </w:t>
      </w:r>
      <w:r w:rsidR="001C231A">
        <w:rPr>
          <w:color w:val="000000" w:themeColor="text1"/>
        </w:rPr>
        <w:t>document</w:t>
      </w:r>
      <w:r w:rsidR="006869E4">
        <w:rPr>
          <w:color w:val="000000" w:themeColor="text1"/>
        </w:rPr>
        <w:t>ation</w:t>
      </w:r>
      <w:r w:rsidRPr="00D5201B">
        <w:rPr>
          <w:color w:val="000000" w:themeColor="text1"/>
        </w:rPr>
        <w:t xml:space="preserve">. </w:t>
      </w:r>
    </w:p>
    <w:p w14:paraId="365F7FA6" w14:textId="77777777" w:rsidR="007437A9" w:rsidRDefault="003548A9" w:rsidP="003548A9">
      <w:pPr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3F4BEB">
        <w:rPr>
          <w:rFonts w:ascii="Calibri" w:hAnsi="Calibri"/>
          <w:b/>
          <w:color w:val="000000" w:themeColor="text1"/>
          <w:sz w:val="28"/>
          <w:szCs w:val="28"/>
          <w:u w:val="single"/>
        </w:rPr>
        <w:lastRenderedPageBreak/>
        <w:br w:type="page"/>
      </w:r>
    </w:p>
    <w:p w14:paraId="01A282D4" w14:textId="04738865" w:rsidR="007437A9" w:rsidRPr="001642F2" w:rsidRDefault="007437A9" w:rsidP="001642F2">
      <w:pPr>
        <w:jc w:val="center"/>
        <w:rPr>
          <w:b/>
          <w:color w:val="000000" w:themeColor="text1"/>
          <w:sz w:val="28"/>
        </w:rPr>
      </w:pPr>
      <w:r w:rsidRPr="001642F2">
        <w:rPr>
          <w:b/>
          <w:color w:val="000000" w:themeColor="text1"/>
          <w:sz w:val="28"/>
        </w:rPr>
        <w:lastRenderedPageBreak/>
        <w:t>Academic Program Approval Form</w:t>
      </w:r>
    </w:p>
    <w:p w14:paraId="26761319" w14:textId="49C4D457" w:rsidR="003548A9" w:rsidRPr="001642F2" w:rsidRDefault="003548A9" w:rsidP="003548A9">
      <w:pPr>
        <w:rPr>
          <w:i/>
          <w:color w:val="000000" w:themeColor="text1"/>
        </w:rPr>
      </w:pPr>
      <w:r w:rsidRPr="001642F2">
        <w:rPr>
          <w:i/>
          <w:color w:val="000000" w:themeColor="text1"/>
        </w:rPr>
        <w:t xml:space="preserve">To be completed </w:t>
      </w:r>
      <w:r w:rsidR="006D5846">
        <w:rPr>
          <w:i/>
          <w:color w:val="000000" w:themeColor="text1"/>
        </w:rPr>
        <w:t xml:space="preserve">by </w:t>
      </w:r>
      <w:r w:rsidR="00E059EB">
        <w:rPr>
          <w:i/>
          <w:color w:val="000000" w:themeColor="text1"/>
        </w:rPr>
        <w:t>Dean</w:t>
      </w:r>
      <w:r w:rsidR="006D5846">
        <w:rPr>
          <w:i/>
          <w:color w:val="000000" w:themeColor="text1"/>
        </w:rPr>
        <w:t xml:space="preserve"> over the course curriculum</w:t>
      </w:r>
      <w:r w:rsidRPr="001642F2">
        <w:rPr>
          <w:i/>
          <w:color w:val="000000" w:themeColor="text1"/>
        </w:rPr>
        <w:t xml:space="preserve">. </w:t>
      </w:r>
      <w:r w:rsidR="006D5846">
        <w:rPr>
          <w:i/>
          <w:color w:val="000000" w:themeColor="text1"/>
        </w:rPr>
        <w:t>Consideration of the product will not occur without this</w:t>
      </w:r>
      <w:r w:rsidR="00075B8D">
        <w:rPr>
          <w:i/>
          <w:color w:val="000000" w:themeColor="text1"/>
        </w:rPr>
        <w:t xml:space="preserve"> form.</w:t>
      </w:r>
      <w:r w:rsidR="006D5846">
        <w:rPr>
          <w:i/>
          <w:color w:val="000000" w:themeColor="text1"/>
        </w:rPr>
        <w:t xml:space="preserve">  </w:t>
      </w:r>
    </w:p>
    <w:p w14:paraId="2676131A" w14:textId="2EA11C70" w:rsidR="003548A9" w:rsidRPr="00D5201B" w:rsidRDefault="003548A9" w:rsidP="003548A9">
      <w:pPr>
        <w:rPr>
          <w:color w:val="000000" w:themeColor="text1"/>
        </w:rPr>
      </w:pPr>
      <w:r w:rsidRPr="00D5201B">
        <w:rPr>
          <w:color w:val="000000" w:themeColor="text1"/>
        </w:rPr>
        <w:t xml:space="preserve">Course: </w:t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</w:p>
    <w:p w14:paraId="1FD1B932" w14:textId="77777777" w:rsidR="00F71676" w:rsidRDefault="003548A9" w:rsidP="003548A9">
      <w:pPr>
        <w:rPr>
          <w:color w:val="000000" w:themeColor="text1"/>
        </w:rPr>
      </w:pPr>
      <w:r w:rsidRPr="00D5201B">
        <w:rPr>
          <w:color w:val="000000" w:themeColor="text1"/>
        </w:rPr>
        <w:t>Company name:</w:t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</w:p>
    <w:p w14:paraId="2676131C" w14:textId="18EB8ECB" w:rsidR="003548A9" w:rsidRPr="00D5201B" w:rsidRDefault="003548A9" w:rsidP="003548A9">
      <w:pPr>
        <w:rPr>
          <w:color w:val="000000" w:themeColor="text1"/>
        </w:rPr>
      </w:pPr>
      <w:r w:rsidRPr="00D5201B">
        <w:rPr>
          <w:color w:val="000000" w:themeColor="text1"/>
        </w:rPr>
        <w:t>Name of product:</w:t>
      </w:r>
    </w:p>
    <w:p w14:paraId="2676131D" w14:textId="77777777" w:rsidR="00F76011" w:rsidRDefault="003548A9" w:rsidP="003548A9">
      <w:pPr>
        <w:rPr>
          <w:color w:val="000000" w:themeColor="text1"/>
        </w:rPr>
      </w:pPr>
      <w:r>
        <w:rPr>
          <w:color w:val="000000" w:themeColor="text1"/>
        </w:rPr>
        <w:t>Company r</w:t>
      </w:r>
      <w:r w:rsidRPr="00D5201B">
        <w:rPr>
          <w:color w:val="000000" w:themeColor="text1"/>
        </w:rPr>
        <w:t xml:space="preserve">epresentative name and contact info: </w:t>
      </w:r>
      <w:r w:rsidRPr="00D5201B">
        <w:rPr>
          <w:color w:val="000000" w:themeColor="text1"/>
        </w:rPr>
        <w:tab/>
      </w:r>
    </w:p>
    <w:p w14:paraId="2676131E" w14:textId="77777777" w:rsidR="003548A9" w:rsidRPr="00D5201B" w:rsidRDefault="003548A9" w:rsidP="003548A9">
      <w:pPr>
        <w:rPr>
          <w:color w:val="000000" w:themeColor="text1"/>
        </w:rPr>
      </w:pP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</w:p>
    <w:p w14:paraId="2676131F" w14:textId="77777777" w:rsidR="003548A9" w:rsidRPr="00D5201B" w:rsidRDefault="003548A9" w:rsidP="003548A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5201B">
        <w:rPr>
          <w:color w:val="000000" w:themeColor="text1"/>
        </w:rPr>
        <w:t>Type of product (check all that apply)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3045"/>
        <w:gridCol w:w="2974"/>
      </w:tblGrid>
      <w:tr w:rsidR="003548A9" w:rsidRPr="00D5201B" w14:paraId="26761326" w14:textId="77777777" w:rsidTr="00F76011">
        <w:tc>
          <w:tcPr>
            <w:tcW w:w="2981" w:type="dxa"/>
          </w:tcPr>
          <w:p w14:paraId="26761320" w14:textId="77777777" w:rsidR="003548A9" w:rsidRPr="00F76011" w:rsidRDefault="003F623E" w:rsidP="00F76011">
            <w:pPr>
              <w:ind w:left="3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7845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1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6011">
              <w:rPr>
                <w:color w:val="000000" w:themeColor="text1"/>
              </w:rPr>
              <w:t xml:space="preserve"> </w:t>
            </w:r>
            <w:r w:rsidR="003548A9" w:rsidRPr="00F76011">
              <w:rPr>
                <w:color w:val="000000" w:themeColor="text1"/>
              </w:rPr>
              <w:t>Online course</w:t>
            </w:r>
          </w:p>
          <w:p w14:paraId="26761321" w14:textId="77777777" w:rsidR="003548A9" w:rsidRPr="00F76011" w:rsidRDefault="003F623E" w:rsidP="00F76011">
            <w:pPr>
              <w:ind w:left="3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856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1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6011">
              <w:rPr>
                <w:color w:val="000000" w:themeColor="text1"/>
              </w:rPr>
              <w:t xml:space="preserve"> </w:t>
            </w:r>
            <w:r w:rsidR="003548A9" w:rsidRPr="00F76011">
              <w:rPr>
                <w:color w:val="000000" w:themeColor="text1"/>
              </w:rPr>
              <w:t>Instructional modules</w:t>
            </w:r>
          </w:p>
        </w:tc>
        <w:tc>
          <w:tcPr>
            <w:tcW w:w="3045" w:type="dxa"/>
          </w:tcPr>
          <w:p w14:paraId="26761322" w14:textId="77777777" w:rsidR="003548A9" w:rsidRPr="00F76011" w:rsidRDefault="003F623E" w:rsidP="00F76011">
            <w:pPr>
              <w:ind w:left="3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683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1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6011">
              <w:rPr>
                <w:color w:val="000000" w:themeColor="text1"/>
              </w:rPr>
              <w:t xml:space="preserve"> </w:t>
            </w:r>
            <w:r w:rsidR="003548A9" w:rsidRPr="00F76011">
              <w:rPr>
                <w:color w:val="000000" w:themeColor="text1"/>
              </w:rPr>
              <w:t>Laboratory</w:t>
            </w:r>
          </w:p>
          <w:p w14:paraId="26761323" w14:textId="77777777" w:rsidR="003548A9" w:rsidRPr="00F76011" w:rsidRDefault="003F623E" w:rsidP="00F76011">
            <w:pPr>
              <w:ind w:left="3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3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1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6011">
              <w:rPr>
                <w:color w:val="000000" w:themeColor="text1"/>
              </w:rPr>
              <w:t xml:space="preserve"> </w:t>
            </w:r>
            <w:r w:rsidR="003548A9" w:rsidRPr="00F76011">
              <w:rPr>
                <w:color w:val="000000" w:themeColor="text1"/>
              </w:rPr>
              <w:t>Homework/practice</w:t>
            </w:r>
          </w:p>
        </w:tc>
        <w:tc>
          <w:tcPr>
            <w:tcW w:w="2974" w:type="dxa"/>
          </w:tcPr>
          <w:p w14:paraId="26761324" w14:textId="77777777" w:rsidR="003548A9" w:rsidRPr="00F76011" w:rsidRDefault="003F623E" w:rsidP="00F76011">
            <w:pPr>
              <w:ind w:left="3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865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1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6011">
              <w:rPr>
                <w:color w:val="000000" w:themeColor="text1"/>
              </w:rPr>
              <w:t xml:space="preserve"> </w:t>
            </w:r>
            <w:r w:rsidR="003548A9" w:rsidRPr="00F76011">
              <w:rPr>
                <w:color w:val="000000" w:themeColor="text1"/>
              </w:rPr>
              <w:t>Assessment</w:t>
            </w:r>
          </w:p>
          <w:p w14:paraId="26761325" w14:textId="77777777" w:rsidR="003548A9" w:rsidRPr="00F76011" w:rsidRDefault="003F623E" w:rsidP="00F76011">
            <w:pPr>
              <w:ind w:left="3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582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1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6011">
              <w:rPr>
                <w:color w:val="000000" w:themeColor="text1"/>
              </w:rPr>
              <w:t xml:space="preserve"> </w:t>
            </w:r>
            <w:r w:rsidR="003548A9" w:rsidRPr="00F76011">
              <w:rPr>
                <w:color w:val="000000" w:themeColor="text1"/>
              </w:rPr>
              <w:t>E-book</w:t>
            </w:r>
          </w:p>
        </w:tc>
      </w:tr>
      <w:tr w:rsidR="00F76011" w:rsidRPr="00D5201B" w14:paraId="26761328" w14:textId="77777777" w:rsidTr="00B70991">
        <w:tc>
          <w:tcPr>
            <w:tcW w:w="9000" w:type="dxa"/>
            <w:gridSpan w:val="3"/>
          </w:tcPr>
          <w:p w14:paraId="26761327" w14:textId="77777777" w:rsidR="00F76011" w:rsidRPr="00D5201B" w:rsidRDefault="003F623E" w:rsidP="006A2B05">
            <w:pPr>
              <w:ind w:left="3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590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1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6011">
              <w:rPr>
                <w:color w:val="000000" w:themeColor="text1"/>
              </w:rPr>
              <w:t xml:space="preserve"> </w:t>
            </w:r>
            <w:r w:rsidR="00F76011" w:rsidRPr="00F76011">
              <w:rPr>
                <w:color w:val="000000" w:themeColor="text1"/>
              </w:rPr>
              <w:t>Other (specify</w:t>
            </w:r>
            <w:r w:rsidR="00F76011">
              <w:rPr>
                <w:color w:val="000000" w:themeColor="text1"/>
              </w:rPr>
              <w:t>)</w:t>
            </w:r>
          </w:p>
        </w:tc>
      </w:tr>
    </w:tbl>
    <w:p w14:paraId="26761329" w14:textId="77777777" w:rsidR="00F76011" w:rsidRDefault="00F76011" w:rsidP="00F76011">
      <w:pPr>
        <w:pStyle w:val="ListParagraph"/>
        <w:rPr>
          <w:color w:val="000000" w:themeColor="text1"/>
        </w:rPr>
      </w:pPr>
    </w:p>
    <w:p w14:paraId="2676132A" w14:textId="77777777" w:rsidR="003548A9" w:rsidRDefault="003548A9" w:rsidP="003548A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5201B">
        <w:rPr>
          <w:color w:val="000000" w:themeColor="text1"/>
        </w:rPr>
        <w:t>Describe how the materials meet the course/program</w:t>
      </w:r>
      <w:r w:rsidR="007C2E98">
        <w:rPr>
          <w:color w:val="000000" w:themeColor="text1"/>
        </w:rPr>
        <w:t xml:space="preserve"> learning</w:t>
      </w:r>
      <w:r w:rsidRPr="00D5201B">
        <w:rPr>
          <w:color w:val="000000" w:themeColor="text1"/>
        </w:rPr>
        <w:t xml:space="preserve"> outcomes.</w:t>
      </w:r>
    </w:p>
    <w:p w14:paraId="2676132B" w14:textId="77777777" w:rsidR="002B2537" w:rsidRDefault="002B2537" w:rsidP="002B2537">
      <w:pPr>
        <w:pStyle w:val="ListParagraph"/>
        <w:rPr>
          <w:color w:val="000000" w:themeColor="text1"/>
        </w:rPr>
      </w:pPr>
    </w:p>
    <w:p w14:paraId="034A37FF" w14:textId="4BBA7686" w:rsidR="009E7AE8" w:rsidRDefault="007C2E98" w:rsidP="007C2E9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Describe the role that the product will play within the course.</w:t>
      </w:r>
    </w:p>
    <w:p w14:paraId="03A1E877" w14:textId="77777777" w:rsidR="00F71676" w:rsidRPr="00F71676" w:rsidRDefault="00F71676" w:rsidP="00F71676">
      <w:pPr>
        <w:pStyle w:val="ListParagraph"/>
        <w:rPr>
          <w:color w:val="000000" w:themeColor="text1"/>
        </w:rPr>
      </w:pPr>
    </w:p>
    <w:p w14:paraId="4B61D7D5" w14:textId="7775567F" w:rsidR="00F71676" w:rsidRDefault="00F71676" w:rsidP="007C2E9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Is it anticipated that ½ or more of the course’s content will come from this product?</w:t>
      </w:r>
    </w:p>
    <w:p w14:paraId="77A7273F" w14:textId="5F442A9C" w:rsidR="009E7AE8" w:rsidRDefault="009E7AE8" w:rsidP="009E7AE8">
      <w:pPr>
        <w:pStyle w:val="ListParagraph"/>
        <w:rPr>
          <w:color w:val="000000" w:themeColor="text1"/>
        </w:rPr>
      </w:pPr>
    </w:p>
    <w:p w14:paraId="398872E1" w14:textId="07C35594" w:rsidR="006D5846" w:rsidRDefault="007437A9" w:rsidP="001642F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1C231A">
        <w:rPr>
          <w:color w:val="000000" w:themeColor="text1"/>
        </w:rPr>
        <w:t xml:space="preserve">List free/open </w:t>
      </w:r>
      <w:r w:rsidR="00F71676">
        <w:rPr>
          <w:color w:val="000000" w:themeColor="text1"/>
        </w:rPr>
        <w:t xml:space="preserve">educational resources </w:t>
      </w:r>
      <w:r w:rsidR="006D5846">
        <w:rPr>
          <w:color w:val="000000" w:themeColor="text1"/>
        </w:rPr>
        <w:t xml:space="preserve">and other </w:t>
      </w:r>
      <w:r w:rsidRPr="001C231A">
        <w:rPr>
          <w:color w:val="000000" w:themeColor="text1"/>
        </w:rPr>
        <w:t xml:space="preserve">products evaluated as an alternative to this product </w:t>
      </w:r>
      <w:r w:rsidR="006D5846">
        <w:rPr>
          <w:color w:val="000000" w:themeColor="text1"/>
        </w:rPr>
        <w:t>and why not chosen. (Do not leave this section blank).</w:t>
      </w:r>
    </w:p>
    <w:p w14:paraId="42ABEE64" w14:textId="77777777" w:rsidR="006D5846" w:rsidRPr="006D5846" w:rsidRDefault="006D5846" w:rsidP="006D5846">
      <w:pPr>
        <w:pStyle w:val="ListParagraph"/>
        <w:rPr>
          <w:color w:val="000000" w:themeColor="text1"/>
        </w:rPr>
      </w:pPr>
    </w:p>
    <w:p w14:paraId="4D07151F" w14:textId="6B370A06" w:rsidR="001642F2" w:rsidRPr="001642F2" w:rsidRDefault="007437A9" w:rsidP="006D5846">
      <w:pPr>
        <w:pStyle w:val="ListParagraph"/>
        <w:rPr>
          <w:color w:val="000000" w:themeColor="text1"/>
        </w:rPr>
      </w:pPr>
      <w:r w:rsidRPr="001C231A">
        <w:rPr>
          <w:color w:val="000000" w:themeColor="text1"/>
        </w:rPr>
        <w:br/>
      </w:r>
    </w:p>
    <w:p w14:paraId="0928E03C" w14:textId="26107256" w:rsidR="007437A9" w:rsidRPr="007437A9" w:rsidRDefault="001642F2" w:rsidP="007437A9">
      <w:pPr>
        <w:rPr>
          <w:color w:val="000000" w:themeColor="text1"/>
        </w:rPr>
      </w:pPr>
      <w:r>
        <w:rPr>
          <w:color w:val="000000" w:themeColor="text1"/>
        </w:rPr>
        <w:t>Approved by: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Title:</w:t>
      </w:r>
      <w:r w:rsidRPr="001642F2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5201B">
        <w:rPr>
          <w:color w:val="000000" w:themeColor="text1"/>
        </w:rPr>
        <w:t>Date:</w:t>
      </w:r>
    </w:p>
    <w:p w14:paraId="2B401EE0" w14:textId="686440E5" w:rsidR="001642F2" w:rsidRDefault="001642F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AF40128" w14:textId="1F657B29" w:rsidR="001642F2" w:rsidRPr="001642F2" w:rsidRDefault="006869E4" w:rsidP="001642F2">
      <w:pPr>
        <w:jc w:val="center"/>
        <w:rPr>
          <w:b/>
          <w:color w:val="000000" w:themeColor="text1"/>
          <w:sz w:val="28"/>
        </w:rPr>
      </w:pPr>
      <w:bookmarkStart w:id="1" w:name="_Hlk520209188"/>
      <w:r>
        <w:rPr>
          <w:b/>
          <w:color w:val="000000" w:themeColor="text1"/>
          <w:sz w:val="28"/>
        </w:rPr>
        <w:lastRenderedPageBreak/>
        <w:t>Product</w:t>
      </w:r>
      <w:r w:rsidR="004D2DEF">
        <w:rPr>
          <w:b/>
          <w:color w:val="000000" w:themeColor="text1"/>
          <w:sz w:val="28"/>
        </w:rPr>
        <w:t xml:space="preserve"> Information</w:t>
      </w:r>
      <w:r w:rsidR="001642F2" w:rsidRPr="001642F2">
        <w:rPr>
          <w:b/>
          <w:color w:val="000000" w:themeColor="text1"/>
          <w:sz w:val="28"/>
        </w:rPr>
        <w:t xml:space="preserve"> Form</w:t>
      </w:r>
    </w:p>
    <w:bookmarkEnd w:id="1"/>
    <w:p w14:paraId="691A8ACC" w14:textId="3F9A9CBD" w:rsidR="007437A9" w:rsidRDefault="001642F2" w:rsidP="001642F2">
      <w:pPr>
        <w:rPr>
          <w:color w:val="000000" w:themeColor="text1"/>
        </w:rPr>
      </w:pPr>
      <w:r w:rsidRPr="001642F2">
        <w:rPr>
          <w:i/>
          <w:color w:val="000000" w:themeColor="text1"/>
        </w:rPr>
        <w:t>To be completed by the vendor no later than the quarter prior to the beginning of course development.</w:t>
      </w:r>
    </w:p>
    <w:p w14:paraId="5DC230A2" w14:textId="77777777" w:rsidR="00F71676" w:rsidRDefault="001642F2" w:rsidP="001642F2">
      <w:pPr>
        <w:rPr>
          <w:color w:val="000000" w:themeColor="text1"/>
        </w:rPr>
      </w:pPr>
      <w:r w:rsidRPr="00D5201B">
        <w:rPr>
          <w:color w:val="000000" w:themeColor="text1"/>
        </w:rPr>
        <w:t>Company name:</w:t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  <w:r w:rsidRPr="00D5201B">
        <w:rPr>
          <w:color w:val="000000" w:themeColor="text1"/>
        </w:rPr>
        <w:tab/>
      </w:r>
    </w:p>
    <w:p w14:paraId="112A4149" w14:textId="6BB6C576" w:rsidR="001642F2" w:rsidRPr="00D5201B" w:rsidRDefault="001642F2" w:rsidP="001642F2">
      <w:pPr>
        <w:rPr>
          <w:color w:val="000000" w:themeColor="text1"/>
        </w:rPr>
      </w:pPr>
      <w:r w:rsidRPr="00D5201B">
        <w:rPr>
          <w:color w:val="000000" w:themeColor="text1"/>
        </w:rPr>
        <w:t>Name of product:</w:t>
      </w:r>
    </w:p>
    <w:p w14:paraId="297BE5C3" w14:textId="2B61AE3A" w:rsidR="001642F2" w:rsidRPr="001642F2" w:rsidRDefault="001642F2" w:rsidP="001642F2">
      <w:pPr>
        <w:rPr>
          <w:color w:val="000000" w:themeColor="text1"/>
        </w:rPr>
      </w:pPr>
      <w:r>
        <w:rPr>
          <w:color w:val="000000" w:themeColor="text1"/>
        </w:rPr>
        <w:t>Company r</w:t>
      </w:r>
      <w:r w:rsidRPr="00D5201B">
        <w:rPr>
          <w:color w:val="000000" w:themeColor="text1"/>
        </w:rPr>
        <w:t xml:space="preserve">epresentative name and contact info: </w:t>
      </w:r>
      <w:r w:rsidRPr="00D5201B">
        <w:rPr>
          <w:color w:val="000000" w:themeColor="text1"/>
        </w:rPr>
        <w:tab/>
      </w:r>
    </w:p>
    <w:p w14:paraId="55F1ADC9" w14:textId="77777777" w:rsidR="001642F2" w:rsidRDefault="009E7AE8" w:rsidP="001642F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1C231A">
        <w:rPr>
          <w:color w:val="000000" w:themeColor="text1"/>
        </w:rPr>
        <w:t xml:space="preserve">Is this product dependent upon a specific textbook? </w:t>
      </w:r>
    </w:p>
    <w:p w14:paraId="53EB327E" w14:textId="51CE6B97" w:rsidR="001642F2" w:rsidRPr="001642F2" w:rsidRDefault="003F623E" w:rsidP="001642F2">
      <w:pPr>
        <w:spacing w:after="0" w:line="240" w:lineRule="auto"/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208579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F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642F2" w:rsidRPr="001642F2">
        <w:rPr>
          <w:color w:val="000000" w:themeColor="text1"/>
        </w:rPr>
        <w:t xml:space="preserve"> </w:t>
      </w:r>
      <w:r w:rsidR="001642F2">
        <w:rPr>
          <w:color w:val="000000" w:themeColor="text1"/>
        </w:rPr>
        <w:t>Yes</w:t>
      </w:r>
    </w:p>
    <w:p w14:paraId="0AA5AC4E" w14:textId="237B5E42" w:rsidR="009E7AE8" w:rsidRPr="001642F2" w:rsidRDefault="003F623E" w:rsidP="001642F2">
      <w:pPr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68162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F2" w:rsidRPr="001642F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642F2" w:rsidRPr="001642F2">
        <w:rPr>
          <w:color w:val="000000" w:themeColor="text1"/>
        </w:rPr>
        <w:t xml:space="preserve"> </w:t>
      </w:r>
      <w:r w:rsidR="001642F2">
        <w:rPr>
          <w:color w:val="000000" w:themeColor="text1"/>
        </w:rPr>
        <w:t>No</w:t>
      </w:r>
      <w:r w:rsidR="001642F2">
        <w:rPr>
          <w:color w:val="000000" w:themeColor="text1"/>
        </w:rPr>
        <w:br/>
      </w:r>
      <w:r w:rsidR="009E7AE8" w:rsidRPr="001642F2">
        <w:rPr>
          <w:color w:val="000000" w:themeColor="text1"/>
        </w:rPr>
        <w:t>I</w:t>
      </w:r>
      <w:r w:rsidR="001642F2" w:rsidRPr="001642F2">
        <w:rPr>
          <w:color w:val="000000" w:themeColor="text1"/>
        </w:rPr>
        <w:t>f yes</w:t>
      </w:r>
      <w:r w:rsidR="009E7AE8" w:rsidRPr="001642F2">
        <w:rPr>
          <w:color w:val="000000" w:themeColor="text1"/>
        </w:rPr>
        <w:t xml:space="preserve">, what happens to the product with new editions of </w:t>
      </w:r>
      <w:r w:rsidR="001642F2">
        <w:rPr>
          <w:color w:val="000000" w:themeColor="text1"/>
        </w:rPr>
        <w:t>the textbook?</w:t>
      </w:r>
    </w:p>
    <w:p w14:paraId="0CBBF990" w14:textId="77777777" w:rsidR="001642F2" w:rsidRDefault="009E7AE8" w:rsidP="001642F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1C231A">
        <w:rPr>
          <w:color w:val="000000" w:themeColor="text1"/>
        </w:rPr>
        <w:t>If this product generates student grades, can those grades be exported to the LMS gradebook?</w:t>
      </w:r>
    </w:p>
    <w:p w14:paraId="12512598" w14:textId="77777777" w:rsidR="001642F2" w:rsidRPr="001642F2" w:rsidRDefault="003F623E" w:rsidP="001642F2">
      <w:pPr>
        <w:spacing w:after="0" w:line="240" w:lineRule="auto"/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4213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F2" w:rsidRPr="001642F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642F2" w:rsidRPr="001642F2">
        <w:rPr>
          <w:color w:val="000000" w:themeColor="text1"/>
        </w:rPr>
        <w:t xml:space="preserve"> Yes</w:t>
      </w:r>
    </w:p>
    <w:p w14:paraId="2676132C" w14:textId="54952BD8" w:rsidR="00F76011" w:rsidRPr="001642F2" w:rsidRDefault="003F623E" w:rsidP="001642F2">
      <w:pPr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14342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F2" w:rsidRPr="001642F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642F2" w:rsidRPr="001642F2">
        <w:rPr>
          <w:color w:val="000000" w:themeColor="text1"/>
        </w:rPr>
        <w:t xml:space="preserve"> No</w:t>
      </w:r>
    </w:p>
    <w:p w14:paraId="2676132D" w14:textId="2611E2B9" w:rsidR="002B2537" w:rsidRPr="001C231A" w:rsidRDefault="00E059EB" w:rsidP="001642F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1C231A">
        <w:rPr>
          <w:color w:val="000000" w:themeColor="text1"/>
        </w:rPr>
        <w:t>LM</w:t>
      </w:r>
      <w:r>
        <w:rPr>
          <w:color w:val="000000" w:themeColor="text1"/>
        </w:rPr>
        <w:t>S</w:t>
      </w:r>
      <w:r w:rsidRPr="001C231A">
        <w:rPr>
          <w:color w:val="000000" w:themeColor="text1"/>
        </w:rPr>
        <w:t xml:space="preserve"> </w:t>
      </w:r>
      <w:r w:rsidR="002B2537" w:rsidRPr="001C231A">
        <w:rPr>
          <w:color w:val="000000" w:themeColor="text1"/>
        </w:rPr>
        <w:t>Integration</w:t>
      </w:r>
      <w:r w:rsidR="00967F5B">
        <w:rPr>
          <w:color w:val="000000" w:themeColor="text1"/>
        </w:rPr>
        <w:t xml:space="preserve"> (check all that apply)</w:t>
      </w:r>
      <w:r w:rsidR="002B2537" w:rsidRPr="001C231A">
        <w:rPr>
          <w:color w:val="000000" w:themeColor="text1"/>
        </w:rPr>
        <w:t xml:space="preserve">: </w:t>
      </w:r>
    </w:p>
    <w:p w14:paraId="2676132E" w14:textId="792822CB" w:rsidR="002B2537" w:rsidRPr="001642F2" w:rsidRDefault="003F623E" w:rsidP="001642F2">
      <w:pPr>
        <w:spacing w:after="0" w:line="240" w:lineRule="auto"/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43574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F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B2537" w:rsidRPr="001642F2">
        <w:rPr>
          <w:color w:val="000000" w:themeColor="text1"/>
        </w:rPr>
        <w:t xml:space="preserve"> Integrates fully inside the LMS (i.e. student does not leave the LMS environment)</w:t>
      </w:r>
    </w:p>
    <w:p w14:paraId="2676132F" w14:textId="21162298" w:rsidR="002B2537" w:rsidRPr="001642F2" w:rsidRDefault="003F623E" w:rsidP="001642F2">
      <w:pPr>
        <w:spacing w:after="0" w:line="240" w:lineRule="auto"/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61210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537" w:rsidRPr="001642F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B2537" w:rsidRPr="001642F2">
        <w:rPr>
          <w:color w:val="000000" w:themeColor="text1"/>
        </w:rPr>
        <w:t xml:space="preserve"> Requires students to leave the LMS and go to an o</w:t>
      </w:r>
      <w:r w:rsidR="009E7AE8" w:rsidRPr="001642F2">
        <w:rPr>
          <w:color w:val="000000" w:themeColor="text1"/>
        </w:rPr>
        <w:t>u</w:t>
      </w:r>
      <w:r w:rsidR="002B2537" w:rsidRPr="001642F2">
        <w:rPr>
          <w:color w:val="000000" w:themeColor="text1"/>
        </w:rPr>
        <w:t>tside site to access content</w:t>
      </w:r>
    </w:p>
    <w:p w14:paraId="26761330" w14:textId="02D8FB3B" w:rsidR="002B2537" w:rsidRPr="001642F2" w:rsidRDefault="003F623E" w:rsidP="001642F2">
      <w:pPr>
        <w:spacing w:after="0" w:line="240" w:lineRule="auto"/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41259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F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B2537" w:rsidRPr="001642F2">
        <w:rPr>
          <w:color w:val="000000" w:themeColor="text1"/>
        </w:rPr>
        <w:t xml:space="preserve"> Require</w:t>
      </w:r>
      <w:r w:rsidR="001642F2">
        <w:rPr>
          <w:color w:val="000000" w:themeColor="text1"/>
        </w:rPr>
        <w:t>s</w:t>
      </w:r>
      <w:r w:rsidR="002B2537" w:rsidRPr="001642F2">
        <w:rPr>
          <w:color w:val="000000" w:themeColor="text1"/>
        </w:rPr>
        <w:t xml:space="preserve"> students to establish an account at an external vendor site</w:t>
      </w:r>
    </w:p>
    <w:p w14:paraId="15020EE2" w14:textId="0B70CB56" w:rsidR="00F948CB" w:rsidRPr="001642F2" w:rsidRDefault="003F623E" w:rsidP="001642F2">
      <w:pPr>
        <w:spacing w:after="0" w:line="240" w:lineRule="auto"/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62099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537" w:rsidRPr="001642F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B2537" w:rsidRPr="001642F2">
        <w:rPr>
          <w:color w:val="000000" w:themeColor="text1"/>
        </w:rPr>
        <w:t xml:space="preserve"> Requires students to use access codes</w:t>
      </w:r>
      <w:r w:rsidR="002B2537" w:rsidRPr="001642F2">
        <w:rPr>
          <w:color w:val="000000" w:themeColor="text1"/>
        </w:rPr>
        <w:br/>
      </w:r>
    </w:p>
    <w:p w14:paraId="69121AE2" w14:textId="123AFD41" w:rsidR="009E7AE8" w:rsidRPr="001C231A" w:rsidRDefault="009E7AE8" w:rsidP="001642F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1C231A">
        <w:rPr>
          <w:color w:val="000000" w:themeColor="text1"/>
        </w:rPr>
        <w:t>How does this product copy from master courses to individual quarterly section courses?</w:t>
      </w:r>
      <w:r w:rsidRPr="001C231A">
        <w:rPr>
          <w:color w:val="000000" w:themeColor="text1"/>
        </w:rPr>
        <w:br/>
      </w:r>
    </w:p>
    <w:p w14:paraId="0C5BC2AE" w14:textId="77777777" w:rsidR="001642F2" w:rsidRDefault="009E7AE8" w:rsidP="001642F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1C231A">
        <w:rPr>
          <w:color w:val="000000" w:themeColor="text1"/>
        </w:rPr>
        <w:t>Are instructors teaching section courses required to set</w:t>
      </w:r>
      <w:r w:rsidR="00BC0A24" w:rsidRPr="001C231A">
        <w:rPr>
          <w:color w:val="000000" w:themeColor="text1"/>
        </w:rPr>
        <w:t xml:space="preserve"> </w:t>
      </w:r>
      <w:r w:rsidRPr="001C231A">
        <w:rPr>
          <w:color w:val="000000" w:themeColor="text1"/>
        </w:rPr>
        <w:t>up or configure the product each term?</w:t>
      </w:r>
    </w:p>
    <w:p w14:paraId="65B01C3D" w14:textId="1AF5BFBB" w:rsidR="001642F2" w:rsidRPr="001642F2" w:rsidRDefault="003F623E" w:rsidP="001642F2">
      <w:pPr>
        <w:spacing w:after="0" w:line="240" w:lineRule="auto"/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85498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F2" w:rsidRPr="001642F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642F2" w:rsidRPr="001642F2">
        <w:rPr>
          <w:color w:val="000000" w:themeColor="text1"/>
        </w:rPr>
        <w:t xml:space="preserve"> Yes</w:t>
      </w:r>
    </w:p>
    <w:p w14:paraId="026F8E41" w14:textId="6272551C" w:rsidR="001642F2" w:rsidRPr="001642F2" w:rsidRDefault="003F623E" w:rsidP="001642F2">
      <w:pPr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21572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F2" w:rsidRPr="001642F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642F2" w:rsidRPr="001642F2">
        <w:rPr>
          <w:color w:val="000000" w:themeColor="text1"/>
        </w:rPr>
        <w:t xml:space="preserve"> No</w:t>
      </w:r>
      <w:r w:rsidR="009E7AE8" w:rsidRPr="001642F2">
        <w:rPr>
          <w:color w:val="000000" w:themeColor="text1"/>
        </w:rPr>
        <w:br/>
      </w:r>
      <w:r w:rsidR="001642F2">
        <w:rPr>
          <w:color w:val="000000" w:themeColor="text1"/>
        </w:rPr>
        <w:t>If, yes, please explain.</w:t>
      </w:r>
    </w:p>
    <w:p w14:paraId="4751A0F7" w14:textId="6AE4B6E4" w:rsidR="00BC0A24" w:rsidRPr="001C231A" w:rsidRDefault="00BC0A24" w:rsidP="001642F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1C231A">
        <w:rPr>
          <w:color w:val="000000" w:themeColor="text1"/>
        </w:rPr>
        <w:t>Describe instructor training/instructional materials for set up and operation of the product.</w:t>
      </w:r>
      <w:r w:rsidRPr="001C231A">
        <w:rPr>
          <w:color w:val="000000" w:themeColor="text1"/>
        </w:rPr>
        <w:br/>
      </w:r>
    </w:p>
    <w:p w14:paraId="6BC9DDD1" w14:textId="4AD00669" w:rsidR="00BC0A24" w:rsidRPr="001C231A" w:rsidRDefault="00BC0A24" w:rsidP="001642F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1C231A">
        <w:rPr>
          <w:color w:val="000000" w:themeColor="text1"/>
        </w:rPr>
        <w:lastRenderedPageBreak/>
        <w:t>Describe student training/instructional materials for set up and operation of the product.</w:t>
      </w:r>
      <w:r w:rsidRPr="001C231A">
        <w:rPr>
          <w:color w:val="000000" w:themeColor="text1"/>
        </w:rPr>
        <w:br/>
      </w:r>
    </w:p>
    <w:p w14:paraId="252B93C2" w14:textId="6DED608D" w:rsidR="00BC0A24" w:rsidRPr="001C231A" w:rsidRDefault="00BC0A24" w:rsidP="001642F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1C231A">
        <w:rPr>
          <w:color w:val="000000" w:themeColor="text1"/>
        </w:rPr>
        <w:t xml:space="preserve">Describe how instructors and students access vendor support to resolve </w:t>
      </w:r>
      <w:r w:rsidR="001642F2">
        <w:rPr>
          <w:color w:val="000000" w:themeColor="text1"/>
        </w:rPr>
        <w:t>technical issues with the product</w:t>
      </w:r>
      <w:r w:rsidRPr="001C231A">
        <w:rPr>
          <w:color w:val="000000" w:themeColor="text1"/>
        </w:rPr>
        <w:t xml:space="preserve"> (provide specific contact information).</w:t>
      </w:r>
      <w:r w:rsidRPr="001C231A">
        <w:rPr>
          <w:color w:val="000000" w:themeColor="text1"/>
        </w:rPr>
        <w:br/>
      </w:r>
    </w:p>
    <w:p w14:paraId="161EEA9D" w14:textId="300F041E" w:rsidR="00BC0A24" w:rsidRPr="001C231A" w:rsidRDefault="00BC0A24" w:rsidP="001642F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1C231A">
        <w:rPr>
          <w:color w:val="000000" w:themeColor="text1"/>
        </w:rPr>
        <w:t>Describe how an instructor or administrator can access the product to view content and student/instructor activity.</w:t>
      </w:r>
      <w:r w:rsidRPr="001C231A">
        <w:rPr>
          <w:color w:val="000000" w:themeColor="text1"/>
        </w:rPr>
        <w:br/>
      </w:r>
    </w:p>
    <w:p w14:paraId="55ED4620" w14:textId="16FF051A" w:rsidR="007437A9" w:rsidRPr="00F71676" w:rsidRDefault="00BC0A24" w:rsidP="00B93CD0">
      <w:pPr>
        <w:pStyle w:val="ListParagraph"/>
        <w:numPr>
          <w:ilvl w:val="0"/>
          <w:numId w:val="31"/>
        </w:numPr>
        <w:spacing w:after="120" w:line="240" w:lineRule="auto"/>
        <w:ind w:left="360"/>
        <w:rPr>
          <w:rFonts w:cs="Tahoma"/>
          <w:color w:val="000000" w:themeColor="text1"/>
        </w:rPr>
      </w:pPr>
      <w:r w:rsidRPr="00F71676">
        <w:rPr>
          <w:color w:val="000000" w:themeColor="text1"/>
        </w:rPr>
        <w:t>Estimated cost per student and for institution (including integration costs).</w:t>
      </w:r>
      <w:r w:rsidRPr="00F71676">
        <w:rPr>
          <w:color w:val="000000" w:themeColor="text1"/>
        </w:rPr>
        <w:br/>
      </w:r>
    </w:p>
    <w:sectPr w:rsidR="007437A9" w:rsidRPr="00F716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553C7" w14:textId="77777777" w:rsidR="003F623E" w:rsidRDefault="003F623E" w:rsidP="008C221A">
      <w:pPr>
        <w:spacing w:after="0" w:line="240" w:lineRule="auto"/>
      </w:pPr>
      <w:r>
        <w:separator/>
      </w:r>
    </w:p>
  </w:endnote>
  <w:endnote w:type="continuationSeparator" w:id="0">
    <w:p w14:paraId="336032C3" w14:textId="77777777" w:rsidR="003F623E" w:rsidRDefault="003F623E" w:rsidP="008C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C29E" w14:textId="04D0C346" w:rsidR="001C231A" w:rsidRDefault="00FF4C26" w:rsidP="001C231A">
    <w:pPr>
      <w:pStyle w:val="Footer"/>
      <w:jc w:val="center"/>
    </w:pPr>
    <w:r>
      <w:t>08</w:t>
    </w:r>
    <w:r w:rsidR="001C231A">
      <w:t>/2018</w:t>
    </w:r>
    <w:r w:rsidR="001C231A">
      <w:tab/>
    </w:r>
    <w:r w:rsidR="001C231A">
      <w:tab/>
    </w:r>
    <w:sdt>
      <w:sdtPr>
        <w:id w:val="-1075043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231A">
          <w:fldChar w:fldCharType="begin"/>
        </w:r>
        <w:r w:rsidR="001C231A">
          <w:instrText xml:space="preserve"> PAGE   \* MERGEFORMAT </w:instrText>
        </w:r>
        <w:r w:rsidR="001C231A">
          <w:fldChar w:fldCharType="separate"/>
        </w:r>
        <w:r w:rsidR="00E8416B">
          <w:rPr>
            <w:noProof/>
          </w:rPr>
          <w:t>1</w:t>
        </w:r>
        <w:r w:rsidR="001C231A">
          <w:rPr>
            <w:noProof/>
          </w:rPr>
          <w:fldChar w:fldCharType="end"/>
        </w:r>
      </w:sdtContent>
    </w:sdt>
  </w:p>
  <w:p w14:paraId="4C7F9ADF" w14:textId="03CC9110" w:rsidR="00BC0A24" w:rsidRDefault="00BC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83C6" w14:textId="77777777" w:rsidR="003F623E" w:rsidRDefault="003F623E" w:rsidP="008C221A">
      <w:pPr>
        <w:spacing w:after="0" w:line="240" w:lineRule="auto"/>
      </w:pPr>
      <w:r>
        <w:separator/>
      </w:r>
    </w:p>
  </w:footnote>
  <w:footnote w:type="continuationSeparator" w:id="0">
    <w:p w14:paraId="5756EBD8" w14:textId="77777777" w:rsidR="003F623E" w:rsidRDefault="003F623E" w:rsidP="008C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6"/>
      <w:gridCol w:w="4494"/>
    </w:tblGrid>
    <w:tr w:rsidR="00BC0A24" w14:paraId="33BCF1E0" w14:textId="77777777" w:rsidTr="00AB69A5">
      <w:tc>
        <w:tcPr>
          <w:tcW w:w="5046" w:type="dxa"/>
        </w:tcPr>
        <w:p w14:paraId="2ADDF399" w14:textId="77777777" w:rsidR="00BC0A24" w:rsidRDefault="00BC0A24" w:rsidP="00BC0A24">
          <w:pPr>
            <w:jc w:val="center"/>
            <w:rPr>
              <w:rFonts w:ascii="Bodoni MT" w:hAnsi="Bodoni MT"/>
              <w:bCs/>
              <w:iCs/>
            </w:rPr>
          </w:pPr>
          <w:r>
            <w:rPr>
              <w:rFonts w:ascii="Bodoni MT" w:hAnsi="Bodoni MT"/>
              <w:bCs/>
              <w:iCs/>
              <w:noProof/>
            </w:rPr>
            <w:drawing>
              <wp:inline distT="0" distB="0" distL="0" distR="0" wp14:anchorId="7297F570" wp14:editId="43F8141F">
                <wp:extent cx="2895600" cy="489397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ullivan Logo1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018" cy="514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dxa"/>
        </w:tcPr>
        <w:p w14:paraId="13FB88D4" w14:textId="37FA3EB3" w:rsidR="00BC0A24" w:rsidRPr="00BC0A24" w:rsidRDefault="00A17941" w:rsidP="00AB69A5">
          <w:pPr>
            <w:pStyle w:val="Heading3"/>
            <w:ind w:left="-210" w:right="-21" w:firstLine="210"/>
            <w:jc w:val="center"/>
            <w:outlineLvl w:val="2"/>
            <w:rPr>
              <w:rFonts w:ascii="Calibri" w:hAnsi="Calibri"/>
              <w:b/>
              <w:sz w:val="28"/>
              <w:szCs w:val="32"/>
            </w:rPr>
          </w:pPr>
          <w:bookmarkStart w:id="2" w:name="_Hlk520357825"/>
          <w:r>
            <w:rPr>
              <w:rFonts w:ascii="Calibri" w:hAnsi="Calibri"/>
              <w:b/>
              <w:sz w:val="28"/>
              <w:szCs w:val="32"/>
            </w:rPr>
            <w:t>Policy</w:t>
          </w:r>
          <w:r w:rsidR="00AB69A5">
            <w:rPr>
              <w:rFonts w:ascii="Calibri" w:hAnsi="Calibri"/>
              <w:b/>
              <w:sz w:val="28"/>
              <w:szCs w:val="32"/>
            </w:rPr>
            <w:t xml:space="preserve"> for </w:t>
          </w:r>
          <w:r w:rsidR="00BC0A24">
            <w:rPr>
              <w:rFonts w:ascii="Calibri" w:hAnsi="Calibri"/>
              <w:b/>
              <w:sz w:val="28"/>
              <w:szCs w:val="32"/>
            </w:rPr>
            <w:t xml:space="preserve">Adoption of </w:t>
          </w:r>
          <w:r w:rsidR="00AB69A5">
            <w:rPr>
              <w:rFonts w:ascii="Calibri" w:hAnsi="Calibri"/>
              <w:b/>
              <w:sz w:val="28"/>
              <w:szCs w:val="32"/>
            </w:rPr>
            <w:br/>
          </w:r>
          <w:r w:rsidR="00BC0A24">
            <w:rPr>
              <w:rFonts w:ascii="Calibri" w:hAnsi="Calibri"/>
              <w:b/>
              <w:sz w:val="28"/>
              <w:szCs w:val="32"/>
            </w:rPr>
            <w:t xml:space="preserve">Vendor </w:t>
          </w:r>
          <w:r w:rsidR="00987426">
            <w:rPr>
              <w:rFonts w:ascii="Calibri" w:hAnsi="Calibri"/>
              <w:b/>
              <w:sz w:val="28"/>
              <w:szCs w:val="32"/>
            </w:rPr>
            <w:t>Materials</w:t>
          </w:r>
          <w:r w:rsidR="00BC0A24">
            <w:rPr>
              <w:rFonts w:ascii="Calibri" w:hAnsi="Calibri"/>
              <w:b/>
              <w:sz w:val="28"/>
              <w:szCs w:val="32"/>
            </w:rPr>
            <w:t xml:space="preserve"> for </w:t>
          </w:r>
          <w:r w:rsidR="00FF6C20">
            <w:rPr>
              <w:rFonts w:ascii="Calibri" w:hAnsi="Calibri"/>
              <w:b/>
              <w:sz w:val="28"/>
              <w:szCs w:val="32"/>
            </w:rPr>
            <w:t>LMS Delivery</w:t>
          </w:r>
          <w:bookmarkEnd w:id="2"/>
        </w:p>
      </w:tc>
    </w:tr>
  </w:tbl>
  <w:p w14:paraId="26761384" w14:textId="0F9EC33C" w:rsidR="003548A9" w:rsidRDefault="00354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71C6"/>
    <w:multiLevelType w:val="hybridMultilevel"/>
    <w:tmpl w:val="F58C99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9AB"/>
    <w:multiLevelType w:val="hybridMultilevel"/>
    <w:tmpl w:val="22DA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66C"/>
    <w:multiLevelType w:val="hybridMultilevel"/>
    <w:tmpl w:val="C1E61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0769"/>
    <w:multiLevelType w:val="hybridMultilevel"/>
    <w:tmpl w:val="F1C22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728B"/>
    <w:multiLevelType w:val="hybridMultilevel"/>
    <w:tmpl w:val="2B746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757D"/>
    <w:multiLevelType w:val="hybridMultilevel"/>
    <w:tmpl w:val="3FE2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71B1"/>
    <w:multiLevelType w:val="hybridMultilevel"/>
    <w:tmpl w:val="A4B41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87E5F"/>
    <w:multiLevelType w:val="hybridMultilevel"/>
    <w:tmpl w:val="B23A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0F27"/>
    <w:multiLevelType w:val="hybridMultilevel"/>
    <w:tmpl w:val="D878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334"/>
    <w:multiLevelType w:val="hybridMultilevel"/>
    <w:tmpl w:val="B358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C2858"/>
    <w:multiLevelType w:val="hybridMultilevel"/>
    <w:tmpl w:val="D7B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1B7"/>
    <w:multiLevelType w:val="hybridMultilevel"/>
    <w:tmpl w:val="8CFACA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87256"/>
    <w:multiLevelType w:val="hybridMultilevel"/>
    <w:tmpl w:val="45B6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84760"/>
    <w:multiLevelType w:val="hybridMultilevel"/>
    <w:tmpl w:val="E224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EF67EF"/>
    <w:multiLevelType w:val="hybridMultilevel"/>
    <w:tmpl w:val="03EE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968"/>
    <w:multiLevelType w:val="hybridMultilevel"/>
    <w:tmpl w:val="8A72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A06E4"/>
    <w:multiLevelType w:val="hybridMultilevel"/>
    <w:tmpl w:val="17E62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209F0"/>
    <w:multiLevelType w:val="hybridMultilevel"/>
    <w:tmpl w:val="B616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57FD2"/>
    <w:multiLevelType w:val="hybridMultilevel"/>
    <w:tmpl w:val="E8D00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373F1E"/>
    <w:multiLevelType w:val="hybridMultilevel"/>
    <w:tmpl w:val="45E0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B326A"/>
    <w:multiLevelType w:val="hybridMultilevel"/>
    <w:tmpl w:val="B014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C67E4"/>
    <w:multiLevelType w:val="hybridMultilevel"/>
    <w:tmpl w:val="29CA8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73D01"/>
    <w:multiLevelType w:val="hybridMultilevel"/>
    <w:tmpl w:val="3A42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305D7"/>
    <w:multiLevelType w:val="hybridMultilevel"/>
    <w:tmpl w:val="8D68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D5791"/>
    <w:multiLevelType w:val="hybridMultilevel"/>
    <w:tmpl w:val="3EF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53B06"/>
    <w:multiLevelType w:val="hybridMultilevel"/>
    <w:tmpl w:val="9F6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815CB"/>
    <w:multiLevelType w:val="hybridMultilevel"/>
    <w:tmpl w:val="8F100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6664D"/>
    <w:multiLevelType w:val="hybridMultilevel"/>
    <w:tmpl w:val="CCAC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53B72"/>
    <w:multiLevelType w:val="hybridMultilevel"/>
    <w:tmpl w:val="6E52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F3155"/>
    <w:multiLevelType w:val="hybridMultilevel"/>
    <w:tmpl w:val="6B5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21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9"/>
  </w:num>
  <w:num w:numId="9">
    <w:abstractNumId w:val="27"/>
  </w:num>
  <w:num w:numId="10">
    <w:abstractNumId w:val="19"/>
  </w:num>
  <w:num w:numId="11">
    <w:abstractNumId w:val="25"/>
  </w:num>
  <w:num w:numId="12">
    <w:abstractNumId w:val="9"/>
  </w:num>
  <w:num w:numId="13">
    <w:abstractNumId w:val="2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3"/>
  </w:num>
  <w:num w:numId="19">
    <w:abstractNumId w:val="4"/>
  </w:num>
  <w:num w:numId="20">
    <w:abstractNumId w:val="26"/>
  </w:num>
  <w:num w:numId="21">
    <w:abstractNumId w:val="16"/>
  </w:num>
  <w:num w:numId="22">
    <w:abstractNumId w:val="2"/>
  </w:num>
  <w:num w:numId="23">
    <w:abstractNumId w:val="28"/>
  </w:num>
  <w:num w:numId="24">
    <w:abstractNumId w:val="20"/>
  </w:num>
  <w:num w:numId="25">
    <w:abstractNumId w:val="14"/>
  </w:num>
  <w:num w:numId="26">
    <w:abstractNumId w:val="18"/>
  </w:num>
  <w:num w:numId="27">
    <w:abstractNumId w:val="23"/>
  </w:num>
  <w:num w:numId="28">
    <w:abstractNumId w:val="1"/>
  </w:num>
  <w:num w:numId="29">
    <w:abstractNumId w:val="22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BD319E-EB33-4DA8-99B9-AC1149DE2E74}"/>
    <w:docVar w:name="dgnword-eventsink" w:val="435720160"/>
  </w:docVars>
  <w:rsids>
    <w:rsidRoot w:val="00694952"/>
    <w:rsid w:val="00033520"/>
    <w:rsid w:val="00075B8D"/>
    <w:rsid w:val="00115FA2"/>
    <w:rsid w:val="001204C3"/>
    <w:rsid w:val="00135652"/>
    <w:rsid w:val="0015278D"/>
    <w:rsid w:val="00164065"/>
    <w:rsid w:val="001642F2"/>
    <w:rsid w:val="001754D2"/>
    <w:rsid w:val="001B692E"/>
    <w:rsid w:val="001C231A"/>
    <w:rsid w:val="002B2537"/>
    <w:rsid w:val="003062F6"/>
    <w:rsid w:val="003161DD"/>
    <w:rsid w:val="0032395E"/>
    <w:rsid w:val="003548A9"/>
    <w:rsid w:val="00362362"/>
    <w:rsid w:val="003F4BEB"/>
    <w:rsid w:val="003F623E"/>
    <w:rsid w:val="00421530"/>
    <w:rsid w:val="00443082"/>
    <w:rsid w:val="00466330"/>
    <w:rsid w:val="004B24BC"/>
    <w:rsid w:val="004D2DEF"/>
    <w:rsid w:val="004E721A"/>
    <w:rsid w:val="00575B8C"/>
    <w:rsid w:val="00583F87"/>
    <w:rsid w:val="00593D44"/>
    <w:rsid w:val="005D7228"/>
    <w:rsid w:val="00606F2F"/>
    <w:rsid w:val="00620D38"/>
    <w:rsid w:val="006869E4"/>
    <w:rsid w:val="00694952"/>
    <w:rsid w:val="006D5846"/>
    <w:rsid w:val="007437A9"/>
    <w:rsid w:val="007C2E98"/>
    <w:rsid w:val="007C7295"/>
    <w:rsid w:val="007F5BB6"/>
    <w:rsid w:val="008254A5"/>
    <w:rsid w:val="00825ECF"/>
    <w:rsid w:val="00841790"/>
    <w:rsid w:val="008636F0"/>
    <w:rsid w:val="00892AC5"/>
    <w:rsid w:val="008C221A"/>
    <w:rsid w:val="008C3B6C"/>
    <w:rsid w:val="008F2F9C"/>
    <w:rsid w:val="00965C00"/>
    <w:rsid w:val="009673A5"/>
    <w:rsid w:val="00967F5B"/>
    <w:rsid w:val="00975242"/>
    <w:rsid w:val="00987426"/>
    <w:rsid w:val="00990152"/>
    <w:rsid w:val="00990B5B"/>
    <w:rsid w:val="009E7AE8"/>
    <w:rsid w:val="009F3D61"/>
    <w:rsid w:val="009F7EA0"/>
    <w:rsid w:val="00A17941"/>
    <w:rsid w:val="00A57185"/>
    <w:rsid w:val="00A744F6"/>
    <w:rsid w:val="00AB5603"/>
    <w:rsid w:val="00AB69A5"/>
    <w:rsid w:val="00B003AB"/>
    <w:rsid w:val="00B14898"/>
    <w:rsid w:val="00B2340A"/>
    <w:rsid w:val="00B71B0D"/>
    <w:rsid w:val="00BB664E"/>
    <w:rsid w:val="00BC0A24"/>
    <w:rsid w:val="00C07B77"/>
    <w:rsid w:val="00C12ABD"/>
    <w:rsid w:val="00C15961"/>
    <w:rsid w:val="00C22E00"/>
    <w:rsid w:val="00C54917"/>
    <w:rsid w:val="00C744AF"/>
    <w:rsid w:val="00D002F6"/>
    <w:rsid w:val="00D203CE"/>
    <w:rsid w:val="00D5201B"/>
    <w:rsid w:val="00D65541"/>
    <w:rsid w:val="00D96698"/>
    <w:rsid w:val="00D97AE7"/>
    <w:rsid w:val="00E059EB"/>
    <w:rsid w:val="00E24291"/>
    <w:rsid w:val="00E336AB"/>
    <w:rsid w:val="00E43993"/>
    <w:rsid w:val="00E60D7F"/>
    <w:rsid w:val="00E70F60"/>
    <w:rsid w:val="00E8416B"/>
    <w:rsid w:val="00EB18F8"/>
    <w:rsid w:val="00ED1945"/>
    <w:rsid w:val="00EF4896"/>
    <w:rsid w:val="00EF5955"/>
    <w:rsid w:val="00F71676"/>
    <w:rsid w:val="00F76011"/>
    <w:rsid w:val="00F87122"/>
    <w:rsid w:val="00F948CB"/>
    <w:rsid w:val="00FE7BCF"/>
    <w:rsid w:val="00FF4C26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6130E"/>
  <w15:chartTrackingRefBased/>
  <w15:docId w15:val="{22878D3A-2A8C-48B6-B9B5-DFE6EBAD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8C221A"/>
    <w:pPr>
      <w:spacing w:after="200" w:line="240" w:lineRule="auto"/>
      <w:ind w:left="450"/>
      <w:outlineLvl w:val="2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4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C221A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1A"/>
  </w:style>
  <w:style w:type="paragraph" w:styleId="Footer">
    <w:name w:val="footer"/>
    <w:basedOn w:val="Normal"/>
    <w:link w:val="FooterChar"/>
    <w:uiPriority w:val="99"/>
    <w:unhideWhenUsed/>
    <w:rsid w:val="008C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1A"/>
  </w:style>
  <w:style w:type="character" w:styleId="Hyperlink">
    <w:name w:val="Hyperlink"/>
    <w:basedOn w:val="DefaultParagraphFont"/>
    <w:uiPriority w:val="99"/>
    <w:unhideWhenUsed/>
    <w:rsid w:val="003548A9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3548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48A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08C2-95A9-4144-A6AE-7B8D2ECE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Pina, Anthony</dc:creator>
  <cp:keywords/>
  <dc:description/>
  <cp:lastModifiedBy>Sanford, Barry</cp:lastModifiedBy>
  <cp:revision>2</cp:revision>
  <dcterms:created xsi:type="dcterms:W3CDTF">2018-11-01T17:29:00Z</dcterms:created>
  <dcterms:modified xsi:type="dcterms:W3CDTF">2018-11-01T17:29:00Z</dcterms:modified>
</cp:coreProperties>
</file>